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34" w:rsidRDefault="00AF6B36">
      <w:pPr>
        <w:spacing w:line="480" w:lineRule="exact"/>
        <w:jc w:val="center"/>
        <w:rPr>
          <w:rStyle w:val="NormalCharacter"/>
          <w:rFonts w:ascii="宋体" w:hAnsi="宋体" w:cs="宋体"/>
          <w:b/>
          <w:bCs/>
          <w:color w:val="000000"/>
          <w:sz w:val="32"/>
          <w:szCs w:val="32"/>
        </w:rPr>
      </w:pPr>
      <w:r>
        <w:rPr>
          <w:rStyle w:val="NormalCharacter"/>
          <w:rFonts w:ascii="宋体" w:hAnsi="宋体" w:cs="宋体" w:hint="eastAsia"/>
          <w:b/>
          <w:bCs/>
          <w:color w:val="000000"/>
          <w:sz w:val="32"/>
          <w:szCs w:val="32"/>
        </w:rPr>
        <w:t>“</w:t>
      </w:r>
      <w:r>
        <w:rPr>
          <w:rStyle w:val="NormalCharacter"/>
          <w:rFonts w:ascii="宋体" w:hAnsi="宋体" w:cs="宋体"/>
          <w:b/>
          <w:bCs/>
          <w:color w:val="000000"/>
          <w:sz w:val="32"/>
          <w:szCs w:val="32"/>
        </w:rPr>
        <w:t>一带一路</w:t>
      </w:r>
      <w:r>
        <w:rPr>
          <w:rStyle w:val="NormalCharacter"/>
          <w:rFonts w:ascii="宋体" w:hAnsi="宋体" w:cs="宋体" w:hint="eastAsia"/>
          <w:b/>
          <w:bCs/>
          <w:color w:val="000000"/>
          <w:sz w:val="32"/>
          <w:szCs w:val="32"/>
        </w:rPr>
        <w:t>”</w:t>
      </w:r>
      <w:r w:rsidR="00780CA5">
        <w:rPr>
          <w:rStyle w:val="NormalCharacter"/>
          <w:rFonts w:ascii="宋体" w:hAnsi="宋体" w:cs="宋体"/>
          <w:b/>
          <w:bCs/>
          <w:color w:val="000000"/>
          <w:sz w:val="32"/>
          <w:szCs w:val="32"/>
        </w:rPr>
        <w:t>发展中国家妇幼卫生促进官员研修班</w:t>
      </w:r>
    </w:p>
    <w:p w:rsidR="00FF4234" w:rsidRDefault="00780CA5">
      <w:pPr>
        <w:spacing w:line="480" w:lineRule="exact"/>
        <w:jc w:val="center"/>
        <w:rPr>
          <w:rStyle w:val="NormalCharacter"/>
          <w:rFonts w:ascii="宋体" w:hAnsi="宋体" w:cs="宋体"/>
          <w:b/>
          <w:bCs/>
          <w:color w:val="000000"/>
          <w:sz w:val="32"/>
          <w:szCs w:val="32"/>
        </w:rPr>
      </w:pPr>
      <w:r>
        <w:rPr>
          <w:rStyle w:val="NormalCharacter"/>
          <w:rFonts w:ascii="宋体" w:hAnsi="宋体" w:cs="宋体"/>
          <w:b/>
          <w:bCs/>
          <w:color w:val="000000"/>
          <w:sz w:val="32"/>
          <w:szCs w:val="32"/>
        </w:rPr>
        <w:t>项目简介表</w:t>
      </w:r>
    </w:p>
    <w:tbl>
      <w:tblPr>
        <w:tblW w:w="97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35"/>
        <w:gridCol w:w="2163"/>
        <w:gridCol w:w="855"/>
        <w:gridCol w:w="1170"/>
        <w:gridCol w:w="4033"/>
      </w:tblGrid>
      <w:tr w:rsidR="00FF4234">
        <w:trPr>
          <w:trHeight w:val="576"/>
          <w:jc w:val="center"/>
        </w:trPr>
        <w:tc>
          <w:tcPr>
            <w:tcW w:w="1535" w:type="dxa"/>
            <w:tcBorders>
              <w:top w:val="single" w:sz="8"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 xml:space="preserve">项目名称 </w:t>
            </w:r>
          </w:p>
        </w:tc>
        <w:tc>
          <w:tcPr>
            <w:tcW w:w="8221" w:type="dxa"/>
            <w:gridSpan w:val="4"/>
            <w:tcBorders>
              <w:top w:val="single" w:sz="8" w:space="0" w:color="000000"/>
              <w:left w:val="single" w:sz="6" w:space="0" w:color="000000"/>
              <w:bottom w:val="single" w:sz="6" w:space="0" w:color="000000"/>
              <w:right w:val="single" w:sz="8" w:space="0" w:color="000000"/>
            </w:tcBorders>
            <w:vAlign w:val="center"/>
          </w:tcPr>
          <w:p w:rsidR="00FF4234" w:rsidRDefault="00AF6B36" w:rsidP="00AF6B36">
            <w:pPr>
              <w:jc w:val="center"/>
              <w:rPr>
                <w:rStyle w:val="NormalCharacter"/>
                <w:rFonts w:ascii="宋体" w:hAnsi="宋体" w:cs="宋体"/>
                <w:bCs/>
                <w:color w:val="000000"/>
                <w:szCs w:val="21"/>
              </w:rPr>
            </w:pPr>
            <w:r>
              <w:rPr>
                <w:rStyle w:val="NormalCharacter"/>
                <w:rFonts w:ascii="宋体" w:hAnsi="宋体" w:cs="宋体" w:hint="eastAsia"/>
                <w:bCs/>
                <w:color w:val="000000"/>
                <w:szCs w:val="21"/>
              </w:rPr>
              <w:t>“</w:t>
            </w:r>
            <w:r>
              <w:rPr>
                <w:rStyle w:val="NormalCharacter"/>
                <w:rFonts w:ascii="宋体" w:hAnsi="宋体" w:cs="宋体"/>
                <w:bCs/>
                <w:color w:val="000000"/>
                <w:szCs w:val="21"/>
              </w:rPr>
              <w:t>一带一路</w:t>
            </w:r>
            <w:r>
              <w:rPr>
                <w:rStyle w:val="NormalCharacter"/>
                <w:rFonts w:ascii="宋体" w:hAnsi="宋体" w:cs="宋体" w:hint="eastAsia"/>
                <w:bCs/>
                <w:color w:val="000000"/>
                <w:szCs w:val="21"/>
              </w:rPr>
              <w:t>”</w:t>
            </w:r>
            <w:r w:rsidR="00780CA5">
              <w:rPr>
                <w:rStyle w:val="NormalCharacter"/>
                <w:rFonts w:ascii="宋体" w:hAnsi="宋体" w:cs="宋体"/>
                <w:bCs/>
                <w:color w:val="000000"/>
                <w:szCs w:val="21"/>
              </w:rPr>
              <w:t>发展中国家妇幼卫生促进官员研修班</w:t>
            </w:r>
          </w:p>
        </w:tc>
      </w:tr>
      <w:tr w:rsidR="00FF4234">
        <w:trPr>
          <w:trHeight w:val="568"/>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承办单位</w:t>
            </w:r>
          </w:p>
        </w:tc>
        <w:tc>
          <w:tcPr>
            <w:tcW w:w="8221" w:type="dxa"/>
            <w:gridSpan w:val="4"/>
            <w:tcBorders>
              <w:top w:val="single" w:sz="6" w:space="0" w:color="000000"/>
              <w:left w:val="single" w:sz="6" w:space="0" w:color="000000"/>
              <w:bottom w:val="single" w:sz="6" w:space="0" w:color="000000"/>
              <w:right w:val="single" w:sz="8"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olor w:val="000000"/>
                <w:szCs w:val="21"/>
              </w:rPr>
              <w:t>国家卫生健康委生殖健康家庭保健中心</w:t>
            </w:r>
          </w:p>
        </w:tc>
      </w:tr>
      <w:tr w:rsidR="00FF4234">
        <w:trPr>
          <w:trHeight w:val="548"/>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举办时间</w:t>
            </w:r>
          </w:p>
        </w:tc>
        <w:tc>
          <w:tcPr>
            <w:tcW w:w="3018" w:type="dxa"/>
            <w:gridSpan w:val="2"/>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2021年5月18日至5月31日</w:t>
            </w:r>
          </w:p>
        </w:tc>
        <w:tc>
          <w:tcPr>
            <w:tcW w:w="1170"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项目语言</w:t>
            </w:r>
          </w:p>
        </w:tc>
        <w:tc>
          <w:tcPr>
            <w:tcW w:w="4033" w:type="dxa"/>
            <w:tcBorders>
              <w:top w:val="single" w:sz="6" w:space="0" w:color="000000"/>
              <w:left w:val="single" w:sz="6" w:space="0" w:color="000000"/>
              <w:bottom w:val="single" w:sz="6" w:space="0" w:color="000000"/>
              <w:right w:val="single" w:sz="8"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英语</w:t>
            </w:r>
          </w:p>
        </w:tc>
      </w:tr>
      <w:tr w:rsidR="00FF4234">
        <w:trPr>
          <w:trHeight w:val="548"/>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举办形式</w:t>
            </w:r>
          </w:p>
        </w:tc>
        <w:tc>
          <w:tcPr>
            <w:tcW w:w="3018" w:type="dxa"/>
            <w:gridSpan w:val="2"/>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在线</w:t>
            </w:r>
          </w:p>
        </w:tc>
        <w:tc>
          <w:tcPr>
            <w:tcW w:w="1170"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平台</w:t>
            </w:r>
          </w:p>
        </w:tc>
        <w:tc>
          <w:tcPr>
            <w:tcW w:w="4033" w:type="dxa"/>
            <w:tcBorders>
              <w:top w:val="single" w:sz="6" w:space="0" w:color="000000"/>
              <w:left w:val="single" w:sz="6" w:space="0" w:color="000000"/>
              <w:bottom w:val="single" w:sz="6" w:space="0" w:color="000000"/>
              <w:right w:val="single" w:sz="8"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待定</w:t>
            </w:r>
          </w:p>
        </w:tc>
      </w:tr>
      <w:tr w:rsidR="00FF4234">
        <w:trPr>
          <w:trHeight w:val="543"/>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邀请国别</w:t>
            </w:r>
          </w:p>
        </w:tc>
        <w:tc>
          <w:tcPr>
            <w:tcW w:w="3018" w:type="dxa"/>
            <w:gridSpan w:val="2"/>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一带一路发展中国家</w:t>
            </w:r>
          </w:p>
        </w:tc>
        <w:tc>
          <w:tcPr>
            <w:tcW w:w="1170"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计划人数</w:t>
            </w:r>
          </w:p>
        </w:tc>
        <w:tc>
          <w:tcPr>
            <w:tcW w:w="4033" w:type="dxa"/>
            <w:tcBorders>
              <w:top w:val="single" w:sz="6" w:space="0" w:color="000000"/>
              <w:left w:val="single" w:sz="6" w:space="0" w:color="000000"/>
              <w:bottom w:val="single" w:sz="6" w:space="0" w:color="000000"/>
              <w:right w:val="single" w:sz="8"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25人</w:t>
            </w:r>
          </w:p>
        </w:tc>
      </w:tr>
      <w:tr w:rsidR="00FF4234">
        <w:trPr>
          <w:trHeight w:val="551"/>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培训目标</w:t>
            </w:r>
          </w:p>
        </w:tc>
        <w:tc>
          <w:tcPr>
            <w:tcW w:w="8221" w:type="dxa"/>
            <w:gridSpan w:val="4"/>
            <w:tcBorders>
              <w:top w:val="single" w:sz="6" w:space="0" w:color="000000"/>
              <w:left w:val="single" w:sz="6" w:space="0" w:color="000000"/>
              <w:bottom w:val="single" w:sz="6" w:space="0" w:color="000000"/>
              <w:right w:val="single" w:sz="8" w:space="0" w:color="000000"/>
            </w:tcBorders>
            <w:vAlign w:val="center"/>
          </w:tcPr>
          <w:p w:rsidR="00FF4234" w:rsidRDefault="00780CA5">
            <w:pPr>
              <w:jc w:val="left"/>
              <w:rPr>
                <w:rStyle w:val="NormalCharacter"/>
                <w:rFonts w:ascii="宋体" w:hAnsi="宋体" w:cs="宋体"/>
                <w:bCs/>
                <w:color w:val="000000"/>
                <w:szCs w:val="21"/>
              </w:rPr>
            </w:pPr>
            <w:r>
              <w:rPr>
                <w:rStyle w:val="NormalCharacter"/>
                <w:rFonts w:ascii="宋体" w:hAnsi="宋体" w:cs="宋体"/>
                <w:bCs/>
                <w:color w:val="000000"/>
                <w:szCs w:val="21"/>
              </w:rPr>
              <w:t>通过培训，一是了解中国国情和文化；二是介绍中国在妇幼卫生领域的政策和管理措施；三是分享中国</w:t>
            </w:r>
            <w:r>
              <w:rPr>
                <w:rStyle w:val="NormalCharacter"/>
                <w:rFonts w:ascii="宋体" w:hAnsi="宋体" w:cs="宋体" w:hint="eastAsia"/>
                <w:bCs/>
                <w:color w:val="000000"/>
                <w:szCs w:val="21"/>
              </w:rPr>
              <w:t>在妇女保健、儿童保健等方面的发展现状、未来发展趋势与前景</w:t>
            </w:r>
            <w:r>
              <w:rPr>
                <w:rStyle w:val="NormalCharacter"/>
                <w:rFonts w:ascii="宋体" w:hAnsi="宋体" w:cs="宋体"/>
                <w:bCs/>
                <w:color w:val="000000"/>
                <w:szCs w:val="21"/>
              </w:rPr>
              <w:t>，为其他一带一路发展中国家提供借鉴；四是促进相互交流，提升学员的妇幼卫生管理水平，促进中国与一带一路发展中国家在妇幼卫生领域进一步的交流合作。</w:t>
            </w:r>
          </w:p>
        </w:tc>
      </w:tr>
      <w:tr w:rsidR="00FF4234">
        <w:trPr>
          <w:trHeight w:val="700"/>
          <w:jc w:val="center"/>
        </w:trPr>
        <w:tc>
          <w:tcPr>
            <w:tcW w:w="1535" w:type="dxa"/>
            <w:vMerge w:val="restart"/>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学员要求</w:t>
            </w:r>
          </w:p>
        </w:tc>
        <w:tc>
          <w:tcPr>
            <w:tcW w:w="2163"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专业背景</w:t>
            </w:r>
          </w:p>
        </w:tc>
        <w:tc>
          <w:tcPr>
            <w:tcW w:w="6058" w:type="dxa"/>
            <w:gridSpan w:val="3"/>
            <w:tcBorders>
              <w:top w:val="single" w:sz="6" w:space="0" w:color="000000"/>
              <w:left w:val="single" w:sz="6" w:space="0" w:color="000000"/>
              <w:bottom w:val="single" w:sz="6" w:space="0" w:color="000000"/>
              <w:right w:val="single" w:sz="8" w:space="0" w:color="000000"/>
            </w:tcBorders>
            <w:vAlign w:val="center"/>
          </w:tcPr>
          <w:p w:rsidR="00FF4234" w:rsidRDefault="00780CA5">
            <w:pPr>
              <w:jc w:val="left"/>
              <w:rPr>
                <w:rStyle w:val="NormalCharacter"/>
                <w:color w:val="000000"/>
                <w:szCs w:val="21"/>
              </w:rPr>
            </w:pPr>
            <w:r>
              <w:rPr>
                <w:rStyle w:val="NormalCharacter"/>
                <w:color w:val="000000"/>
                <w:szCs w:val="21"/>
              </w:rPr>
              <w:t>——</w:t>
            </w:r>
            <w:r>
              <w:rPr>
                <w:rStyle w:val="NormalCharacter"/>
                <w:color w:val="000000"/>
                <w:szCs w:val="21"/>
              </w:rPr>
              <w:t>领域或专业：</w:t>
            </w:r>
            <w:r>
              <w:rPr>
                <w:rStyle w:val="NormalCharacter"/>
                <w:rFonts w:hint="eastAsia"/>
                <w:color w:val="000000"/>
                <w:szCs w:val="21"/>
              </w:rPr>
              <w:t>妇女保健、儿童保健、公共卫生等卫生相关专业</w:t>
            </w:r>
          </w:p>
          <w:p w:rsidR="00FF4234" w:rsidRDefault="00780CA5">
            <w:pPr>
              <w:jc w:val="left"/>
              <w:rPr>
                <w:rStyle w:val="NormalCharacter"/>
                <w:color w:val="000000"/>
                <w:szCs w:val="21"/>
              </w:rPr>
            </w:pPr>
            <w:r>
              <w:rPr>
                <w:rStyle w:val="NormalCharacter"/>
                <w:color w:val="000000"/>
                <w:szCs w:val="21"/>
              </w:rPr>
              <w:t>——</w:t>
            </w:r>
            <w:r>
              <w:rPr>
                <w:rStyle w:val="NormalCharacter"/>
                <w:color w:val="000000"/>
                <w:szCs w:val="21"/>
              </w:rPr>
              <w:t>工作岗位：</w:t>
            </w:r>
            <w:r>
              <w:rPr>
                <w:rStyle w:val="NormalCharacter"/>
                <w:rFonts w:hint="eastAsia"/>
                <w:color w:val="000000"/>
                <w:szCs w:val="21"/>
              </w:rPr>
              <w:t>妇幼卫生领域的政府官员</w:t>
            </w:r>
          </w:p>
          <w:p w:rsidR="00FF4234" w:rsidRDefault="00780CA5">
            <w:pPr>
              <w:jc w:val="left"/>
              <w:rPr>
                <w:rStyle w:val="NormalCharacter"/>
                <w:color w:val="000000"/>
                <w:szCs w:val="21"/>
              </w:rPr>
            </w:pPr>
            <w:r>
              <w:rPr>
                <w:rStyle w:val="NormalCharacter"/>
                <w:color w:val="000000"/>
                <w:szCs w:val="21"/>
              </w:rPr>
              <w:t>——</w:t>
            </w:r>
            <w:r>
              <w:rPr>
                <w:rStyle w:val="NormalCharacter"/>
                <w:color w:val="000000"/>
                <w:szCs w:val="21"/>
              </w:rPr>
              <w:t>相关领域工作年限：</w:t>
            </w:r>
            <w:r>
              <w:rPr>
                <w:rStyle w:val="NormalCharacter"/>
                <w:rFonts w:hint="eastAsia"/>
                <w:color w:val="000000"/>
                <w:szCs w:val="21"/>
              </w:rPr>
              <w:t>无</w:t>
            </w:r>
          </w:p>
          <w:p w:rsidR="00FF4234" w:rsidRDefault="00780CA5">
            <w:pPr>
              <w:jc w:val="left"/>
              <w:rPr>
                <w:rStyle w:val="NormalCharacter"/>
                <w:color w:val="000000"/>
                <w:szCs w:val="21"/>
              </w:rPr>
            </w:pPr>
            <w:r>
              <w:rPr>
                <w:rStyle w:val="NormalCharacter"/>
                <w:color w:val="000000"/>
                <w:szCs w:val="21"/>
              </w:rPr>
              <w:t>——</w:t>
            </w:r>
            <w:r>
              <w:rPr>
                <w:rStyle w:val="NormalCharacter"/>
                <w:color w:val="000000"/>
                <w:szCs w:val="21"/>
              </w:rPr>
              <w:t>其他</w:t>
            </w:r>
            <w:r>
              <w:rPr>
                <w:rStyle w:val="NormalCharacter"/>
                <w:rFonts w:hint="eastAsia"/>
                <w:color w:val="000000"/>
                <w:szCs w:val="21"/>
              </w:rPr>
              <w:t>：无</w:t>
            </w:r>
          </w:p>
        </w:tc>
      </w:tr>
      <w:tr w:rsidR="00FF4234">
        <w:trPr>
          <w:trHeight w:val="467"/>
          <w:jc w:val="center"/>
        </w:trPr>
        <w:tc>
          <w:tcPr>
            <w:tcW w:w="1535" w:type="dxa"/>
            <w:vMerge/>
            <w:tcBorders>
              <w:top w:val="single" w:sz="6" w:space="0" w:color="000000"/>
              <w:left w:val="single" w:sz="8" w:space="0" w:color="000000"/>
              <w:bottom w:val="single" w:sz="6" w:space="0" w:color="000000"/>
              <w:right w:val="single" w:sz="6" w:space="0" w:color="000000"/>
            </w:tcBorders>
            <w:vAlign w:val="center"/>
          </w:tcPr>
          <w:p w:rsidR="00FF4234" w:rsidRDefault="00FF4234">
            <w:pPr>
              <w:jc w:val="center"/>
              <w:rPr>
                <w:rStyle w:val="NormalCharacter"/>
                <w:rFonts w:ascii="宋体" w:hAnsi="宋体" w:cs="宋体"/>
                <w:bCs/>
                <w:color w:val="000000"/>
                <w:szCs w:val="21"/>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年龄</w:t>
            </w:r>
          </w:p>
        </w:tc>
        <w:tc>
          <w:tcPr>
            <w:tcW w:w="6058" w:type="dxa"/>
            <w:gridSpan w:val="3"/>
            <w:tcBorders>
              <w:top w:val="single" w:sz="6" w:space="0" w:color="000000"/>
              <w:left w:val="single" w:sz="6" w:space="0" w:color="000000"/>
              <w:bottom w:val="single" w:sz="6" w:space="0" w:color="000000"/>
              <w:right w:val="single" w:sz="8" w:space="0" w:color="000000"/>
            </w:tcBorders>
            <w:vAlign w:val="center"/>
          </w:tcPr>
          <w:p w:rsidR="00FF4234" w:rsidRDefault="00780CA5">
            <w:pPr>
              <w:jc w:val="left"/>
              <w:rPr>
                <w:rStyle w:val="NormalCharacter"/>
                <w:rFonts w:ascii="宋体" w:hAnsi="宋体" w:cs="宋体"/>
                <w:bCs/>
                <w:color w:val="000000"/>
                <w:szCs w:val="21"/>
              </w:rPr>
            </w:pPr>
            <w:r>
              <w:rPr>
                <w:rStyle w:val="NormalCharacter"/>
                <w:rFonts w:ascii="宋体" w:hAnsi="宋体" w:cs="宋体"/>
                <w:bCs/>
                <w:color w:val="000000"/>
                <w:szCs w:val="21"/>
              </w:rPr>
              <w:t>不高于受援国法定退休年龄</w:t>
            </w:r>
          </w:p>
        </w:tc>
      </w:tr>
      <w:tr w:rsidR="00FF4234">
        <w:trPr>
          <w:trHeight w:val="579"/>
          <w:jc w:val="center"/>
        </w:trPr>
        <w:tc>
          <w:tcPr>
            <w:tcW w:w="1535" w:type="dxa"/>
            <w:vMerge/>
            <w:tcBorders>
              <w:top w:val="single" w:sz="6" w:space="0" w:color="000000"/>
              <w:left w:val="single" w:sz="8" w:space="0" w:color="000000"/>
              <w:bottom w:val="single" w:sz="6" w:space="0" w:color="000000"/>
              <w:right w:val="single" w:sz="6" w:space="0" w:color="000000"/>
            </w:tcBorders>
            <w:vAlign w:val="center"/>
          </w:tcPr>
          <w:p w:rsidR="00FF4234" w:rsidRDefault="00FF4234">
            <w:pPr>
              <w:jc w:val="center"/>
              <w:rPr>
                <w:rStyle w:val="NormalCharacter"/>
                <w:rFonts w:ascii="宋体" w:hAnsi="宋体" w:cs="宋体"/>
                <w:bCs/>
                <w:color w:val="000000"/>
                <w:szCs w:val="21"/>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身体健康</w:t>
            </w:r>
          </w:p>
        </w:tc>
        <w:tc>
          <w:tcPr>
            <w:tcW w:w="6058" w:type="dxa"/>
            <w:gridSpan w:val="3"/>
            <w:tcBorders>
              <w:top w:val="single" w:sz="6" w:space="0" w:color="000000"/>
              <w:left w:val="single" w:sz="6" w:space="0" w:color="000000"/>
              <w:bottom w:val="single" w:sz="6" w:space="0" w:color="000000"/>
              <w:right w:val="single" w:sz="8" w:space="0" w:color="000000"/>
            </w:tcBorders>
            <w:vAlign w:val="center"/>
          </w:tcPr>
          <w:p w:rsidR="00FF4234" w:rsidRDefault="00780CA5">
            <w:pPr>
              <w:jc w:val="left"/>
              <w:rPr>
                <w:rStyle w:val="NormalCharacter"/>
                <w:rFonts w:ascii="宋体" w:hAnsi="宋体" w:cs="宋体"/>
                <w:bCs/>
                <w:color w:val="000000"/>
                <w:szCs w:val="21"/>
              </w:rPr>
            </w:pPr>
            <w:r>
              <w:rPr>
                <w:rStyle w:val="NormalCharacter"/>
                <w:rFonts w:ascii="宋体" w:hAnsi="宋体" w:cs="宋体"/>
                <w:bCs/>
                <w:color w:val="000000"/>
                <w:szCs w:val="21"/>
              </w:rPr>
              <w:t>身体健康，能够按要求参加线上培训</w:t>
            </w:r>
          </w:p>
        </w:tc>
      </w:tr>
      <w:tr w:rsidR="00FF4234">
        <w:trPr>
          <w:trHeight w:val="551"/>
          <w:jc w:val="center"/>
        </w:trPr>
        <w:tc>
          <w:tcPr>
            <w:tcW w:w="1535" w:type="dxa"/>
            <w:vMerge/>
            <w:tcBorders>
              <w:top w:val="single" w:sz="6" w:space="0" w:color="000000"/>
              <w:left w:val="single" w:sz="8" w:space="0" w:color="000000"/>
              <w:bottom w:val="single" w:sz="6" w:space="0" w:color="000000"/>
              <w:right w:val="single" w:sz="6" w:space="0" w:color="000000"/>
            </w:tcBorders>
            <w:vAlign w:val="center"/>
          </w:tcPr>
          <w:p w:rsidR="00FF4234" w:rsidRDefault="00FF4234">
            <w:pPr>
              <w:jc w:val="center"/>
              <w:rPr>
                <w:rStyle w:val="NormalCharacter"/>
                <w:rFonts w:ascii="宋体" w:hAnsi="宋体" w:cs="宋体"/>
                <w:bCs/>
                <w:color w:val="000000"/>
                <w:szCs w:val="21"/>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语言能力</w:t>
            </w:r>
          </w:p>
        </w:tc>
        <w:tc>
          <w:tcPr>
            <w:tcW w:w="6058" w:type="dxa"/>
            <w:gridSpan w:val="3"/>
            <w:tcBorders>
              <w:top w:val="single" w:sz="6" w:space="0" w:color="000000"/>
              <w:left w:val="single" w:sz="6" w:space="0" w:color="000000"/>
              <w:bottom w:val="single" w:sz="6" w:space="0" w:color="000000"/>
              <w:right w:val="single" w:sz="8" w:space="0" w:color="000000"/>
            </w:tcBorders>
            <w:vAlign w:val="center"/>
          </w:tcPr>
          <w:p w:rsidR="00FF4234" w:rsidRDefault="00780CA5">
            <w:pPr>
              <w:jc w:val="left"/>
              <w:rPr>
                <w:rStyle w:val="NormalCharacter"/>
                <w:rFonts w:ascii="宋体" w:hAnsi="宋体" w:cs="宋体"/>
                <w:bCs/>
                <w:color w:val="000000"/>
                <w:szCs w:val="21"/>
              </w:rPr>
            </w:pPr>
            <w:r>
              <w:rPr>
                <w:rStyle w:val="NormalCharacter"/>
                <w:rFonts w:ascii="宋体" w:hAnsi="宋体" w:cs="宋体"/>
                <w:bCs/>
                <w:color w:val="000000"/>
                <w:szCs w:val="21"/>
              </w:rPr>
              <w:t>英语听、说、读、写能力满足授课要求</w:t>
            </w:r>
          </w:p>
        </w:tc>
      </w:tr>
      <w:tr w:rsidR="00FF4234">
        <w:trPr>
          <w:trHeight w:val="559"/>
          <w:jc w:val="center"/>
        </w:trPr>
        <w:tc>
          <w:tcPr>
            <w:tcW w:w="1535" w:type="dxa"/>
            <w:vMerge/>
            <w:tcBorders>
              <w:top w:val="single" w:sz="6" w:space="0" w:color="000000"/>
              <w:left w:val="single" w:sz="8" w:space="0" w:color="000000"/>
              <w:bottom w:val="single" w:sz="6" w:space="0" w:color="000000"/>
              <w:right w:val="single" w:sz="6" w:space="0" w:color="000000"/>
            </w:tcBorders>
            <w:vAlign w:val="center"/>
          </w:tcPr>
          <w:p w:rsidR="00FF4234" w:rsidRDefault="00FF4234">
            <w:pPr>
              <w:jc w:val="center"/>
              <w:rPr>
                <w:rStyle w:val="NormalCharacter"/>
                <w:rFonts w:ascii="宋体" w:hAnsi="宋体" w:cs="宋体"/>
                <w:bCs/>
                <w:color w:val="000000"/>
                <w:szCs w:val="21"/>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其 它</w:t>
            </w:r>
          </w:p>
        </w:tc>
        <w:tc>
          <w:tcPr>
            <w:tcW w:w="6058" w:type="dxa"/>
            <w:gridSpan w:val="3"/>
            <w:tcBorders>
              <w:top w:val="single" w:sz="6" w:space="0" w:color="000000"/>
              <w:left w:val="single" w:sz="6" w:space="0" w:color="000000"/>
              <w:bottom w:val="single" w:sz="6" w:space="0" w:color="000000"/>
              <w:right w:val="single" w:sz="8" w:space="0" w:color="000000"/>
            </w:tcBorders>
            <w:vAlign w:val="center"/>
          </w:tcPr>
          <w:p w:rsidR="00FF4234" w:rsidRDefault="00780CA5">
            <w:pPr>
              <w:jc w:val="left"/>
              <w:rPr>
                <w:rStyle w:val="NormalCharacter"/>
                <w:rFonts w:ascii="宋体" w:hAnsi="宋体" w:cs="宋体"/>
                <w:bCs/>
                <w:color w:val="000000"/>
                <w:szCs w:val="21"/>
              </w:rPr>
            </w:pPr>
            <w:r>
              <w:rPr>
                <w:rStyle w:val="NormalCharacter"/>
                <w:rFonts w:ascii="宋体" w:hAnsi="宋体" w:cs="宋体"/>
                <w:bCs/>
                <w:color w:val="000000"/>
                <w:szCs w:val="21"/>
              </w:rPr>
              <w:t>承办单位提供参与授课的远程技术协助</w:t>
            </w:r>
          </w:p>
        </w:tc>
      </w:tr>
      <w:tr w:rsidR="00FF4234">
        <w:trPr>
          <w:trHeight w:val="880"/>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培训内容介绍</w:t>
            </w:r>
          </w:p>
        </w:tc>
        <w:tc>
          <w:tcPr>
            <w:tcW w:w="8221" w:type="dxa"/>
            <w:gridSpan w:val="4"/>
            <w:tcBorders>
              <w:top w:val="single" w:sz="6" w:space="0" w:color="000000"/>
              <w:left w:val="single" w:sz="6" w:space="0" w:color="000000"/>
              <w:bottom w:val="single" w:sz="6" w:space="0" w:color="000000"/>
              <w:right w:val="single" w:sz="8" w:space="0" w:color="000000"/>
            </w:tcBorders>
            <w:vAlign w:val="center"/>
          </w:tcPr>
          <w:p w:rsidR="00FF4234" w:rsidRDefault="00780CA5">
            <w:pPr>
              <w:ind w:firstLineChars="200" w:firstLine="420"/>
              <w:jc w:val="left"/>
              <w:rPr>
                <w:rStyle w:val="NormalCharacter"/>
                <w:rFonts w:ascii="宋体" w:hAnsi="宋体" w:cs="宋体"/>
                <w:bCs/>
                <w:color w:val="000000"/>
                <w:szCs w:val="21"/>
              </w:rPr>
            </w:pPr>
            <w:r>
              <w:rPr>
                <w:rStyle w:val="NormalCharacter"/>
                <w:rFonts w:ascii="宋体" w:hAnsi="宋体" w:cs="宋体"/>
                <w:bCs/>
                <w:color w:val="000000"/>
                <w:szCs w:val="21"/>
              </w:rPr>
              <w:t xml:space="preserve">受中华人民共和国商务部委托，国家卫生健康委生殖健康家庭保健中心将于2021年5月18日至5月31日举办“一带一路发展中国家妇幼卫生促进官员研修班”。该研修班采取云课堂、云座谈和云参观相结合的方式，将邀请国内妇幼卫生领域专家学者、政府官员为学员授课。 </w:t>
            </w:r>
          </w:p>
          <w:p w:rsidR="00FF4234" w:rsidRDefault="00780CA5">
            <w:pPr>
              <w:ind w:firstLineChars="200" w:firstLine="420"/>
              <w:jc w:val="left"/>
              <w:rPr>
                <w:rStyle w:val="NormalCharacter"/>
                <w:rFonts w:ascii="宋体" w:hAnsi="宋体" w:cs="宋体"/>
                <w:bCs/>
                <w:color w:val="000000"/>
                <w:szCs w:val="21"/>
              </w:rPr>
            </w:pPr>
            <w:r>
              <w:rPr>
                <w:rStyle w:val="NormalCharacter"/>
                <w:rFonts w:ascii="宋体" w:hAnsi="宋体"/>
                <w:color w:val="000000"/>
                <w:szCs w:val="21"/>
              </w:rPr>
              <w:t>本项目专题讲座主要安排为：1. 中国国情介绍；2.</w:t>
            </w:r>
            <w:r>
              <w:rPr>
                <w:rStyle w:val="NormalCharacter"/>
                <w:rFonts w:ascii="宋体" w:hAnsi="宋体" w:hint="eastAsia"/>
                <w:color w:val="000000"/>
                <w:szCs w:val="21"/>
              </w:rPr>
              <w:t>中国的健康扶贫</w:t>
            </w:r>
            <w:r>
              <w:rPr>
                <w:rStyle w:val="NormalCharacter"/>
                <w:rFonts w:ascii="宋体" w:hAnsi="宋体"/>
                <w:color w:val="000000"/>
                <w:szCs w:val="21"/>
              </w:rPr>
              <w:t>；3.中国的妇幼健康概述；4.儿童保健及儿童早期发展；5.母婴健康宣传与卫生促进；6.中国基层的妇幼卫生服务；7.妇女围产期保健的重点、难点与创新管理；8.</w:t>
            </w:r>
            <w:r>
              <w:rPr>
                <w:rStyle w:val="NormalCharacter"/>
                <w:rFonts w:ascii="宋体" w:hAnsi="宋体" w:hint="eastAsia"/>
                <w:color w:val="000000"/>
                <w:szCs w:val="21"/>
              </w:rPr>
              <w:t>新冠疫情下妇幼保健机构的管理与发展</w:t>
            </w:r>
            <w:r>
              <w:rPr>
                <w:rStyle w:val="NormalCharacter"/>
                <w:rFonts w:ascii="宋体" w:hAnsi="宋体"/>
                <w:color w:val="000000"/>
                <w:szCs w:val="21"/>
              </w:rPr>
              <w:t>；9.中国预防艾滋病、梅毒和乙肝母婴传播的实践；10.新冠疫情后孕产妇保健服务的开展；11.妇幼领域的南南合作。</w:t>
            </w:r>
            <w:r>
              <w:rPr>
                <w:rStyle w:val="NormalCharacter"/>
                <w:rFonts w:ascii="宋体" w:hAnsi="宋体" w:cs="宋体"/>
                <w:bCs/>
                <w:color w:val="000000"/>
                <w:szCs w:val="21"/>
              </w:rPr>
              <w:t>研修期间，将安排学员与专家学者进行线上座谈交流。</w:t>
            </w:r>
          </w:p>
          <w:p w:rsidR="00FF4234" w:rsidRDefault="004E65C3" w:rsidP="004E65C3">
            <w:pPr>
              <w:ind w:firstLineChars="200" w:firstLine="420"/>
              <w:jc w:val="left"/>
              <w:rPr>
                <w:rStyle w:val="NormalCharacter"/>
                <w:rFonts w:ascii="宋体" w:hAnsi="宋体" w:cs="宋体"/>
                <w:bCs/>
                <w:color w:val="000000"/>
                <w:szCs w:val="21"/>
              </w:rPr>
            </w:pPr>
            <w:r>
              <w:rPr>
                <w:rStyle w:val="NormalCharacter"/>
                <w:rFonts w:ascii="宋体" w:hAnsi="宋体" w:cs="宋体"/>
                <w:bCs/>
                <w:color w:val="000000"/>
                <w:szCs w:val="21"/>
              </w:rPr>
              <w:t>此外，培训期间将安排</w:t>
            </w:r>
            <w:r w:rsidR="00780CA5">
              <w:rPr>
                <w:rStyle w:val="NormalCharacter"/>
                <w:rFonts w:ascii="宋体" w:hAnsi="宋体" w:cs="宋体"/>
                <w:bCs/>
                <w:color w:val="000000"/>
                <w:szCs w:val="21"/>
              </w:rPr>
              <w:t>中国基层妇幼保健院的云参观，让学员了解中国妇幼保健院的设置、管理体系及服务开展的范围，更好地理解课堂所学，做到理论联系实际。同时，</w:t>
            </w:r>
            <w:r w:rsidR="00780CA5">
              <w:rPr>
                <w:rStyle w:val="NormalCharacter"/>
                <w:rFonts w:ascii="宋体" w:hAnsi="宋体" w:cs="宋体" w:hint="eastAsia"/>
                <w:bCs/>
                <w:color w:val="000000"/>
                <w:szCs w:val="21"/>
              </w:rPr>
              <w:t>通过线上平台向学员展示中国的传统文化以及中国的社会发展现状，让学员感受一个“真实”的中国。</w:t>
            </w:r>
          </w:p>
        </w:tc>
      </w:tr>
      <w:tr w:rsidR="00FF4234">
        <w:trPr>
          <w:trHeight w:val="90"/>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举办地点</w:t>
            </w:r>
          </w:p>
        </w:tc>
        <w:tc>
          <w:tcPr>
            <w:tcW w:w="3018" w:type="dxa"/>
            <w:gridSpan w:val="2"/>
            <w:tcBorders>
              <w:top w:val="single" w:sz="6" w:space="0" w:color="000000"/>
              <w:left w:val="single" w:sz="6" w:space="0" w:color="000000"/>
              <w:bottom w:val="single" w:sz="6" w:space="0" w:color="000000"/>
              <w:right w:val="single" w:sz="4"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江苏省太仓市</w:t>
            </w:r>
          </w:p>
        </w:tc>
        <w:tc>
          <w:tcPr>
            <w:tcW w:w="1170" w:type="dxa"/>
            <w:tcBorders>
              <w:top w:val="single" w:sz="6" w:space="0" w:color="000000"/>
              <w:left w:val="single" w:sz="4" w:space="0" w:color="000000"/>
              <w:bottom w:val="single" w:sz="6" w:space="0" w:color="000000"/>
              <w:right w:val="single" w:sz="4"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参观考察城市</w:t>
            </w:r>
          </w:p>
        </w:tc>
        <w:tc>
          <w:tcPr>
            <w:tcW w:w="4033" w:type="dxa"/>
            <w:tcBorders>
              <w:top w:val="single" w:sz="6" w:space="0" w:color="000000"/>
              <w:left w:val="single" w:sz="4" w:space="0" w:color="000000"/>
              <w:bottom w:val="single" w:sz="6" w:space="0" w:color="000000"/>
              <w:right w:val="single" w:sz="8"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上海市；江苏省苏州市</w:t>
            </w:r>
          </w:p>
        </w:tc>
      </w:tr>
      <w:tr w:rsidR="00FF4234">
        <w:trPr>
          <w:trHeight w:val="1065"/>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lastRenderedPageBreak/>
              <w:t>备注</w:t>
            </w:r>
          </w:p>
        </w:tc>
        <w:tc>
          <w:tcPr>
            <w:tcW w:w="8221" w:type="dxa"/>
            <w:gridSpan w:val="4"/>
            <w:tcBorders>
              <w:top w:val="single" w:sz="6" w:space="0" w:color="000000"/>
              <w:left w:val="single" w:sz="6" w:space="0" w:color="000000"/>
              <w:bottom w:val="single" w:sz="6" w:space="0" w:color="000000"/>
              <w:right w:val="single" w:sz="8" w:space="0" w:color="000000"/>
            </w:tcBorders>
          </w:tcPr>
          <w:p w:rsidR="00FF4234" w:rsidRDefault="00780CA5">
            <w:pPr>
              <w:jc w:val="left"/>
              <w:rPr>
                <w:rStyle w:val="NormalCharacter"/>
                <w:rFonts w:ascii="宋体" w:hAnsi="宋体"/>
                <w:color w:val="000000"/>
                <w:szCs w:val="21"/>
              </w:rPr>
            </w:pPr>
            <w:r>
              <w:rPr>
                <w:rStyle w:val="NormalCharacter"/>
                <w:rFonts w:ascii="宋体" w:hAnsi="宋体"/>
                <w:color w:val="000000"/>
                <w:szCs w:val="21"/>
              </w:rPr>
              <w:t>1.本次培训将通过线上直播或录播形式，需要学员准备网络、电脑、麦克风、摄像头等有关设备。</w:t>
            </w:r>
          </w:p>
          <w:p w:rsidR="00FF4234" w:rsidRDefault="00780CA5">
            <w:pPr>
              <w:jc w:val="left"/>
              <w:rPr>
                <w:rStyle w:val="NormalCharacter"/>
                <w:rFonts w:ascii="宋体" w:hAnsi="宋体"/>
                <w:color w:val="000000"/>
                <w:szCs w:val="21"/>
              </w:rPr>
            </w:pPr>
            <w:r>
              <w:rPr>
                <w:rStyle w:val="NormalCharacter"/>
                <w:rFonts w:ascii="宋体" w:hAnsi="宋体"/>
                <w:color w:val="000000"/>
                <w:szCs w:val="21"/>
              </w:rPr>
              <w:t>2.教学期间，请学员遵守教学时间和教学纪律，出勤记录将作为颁发培训结业证书的依据。</w:t>
            </w:r>
          </w:p>
          <w:p w:rsidR="00FF4234" w:rsidRDefault="00780CA5">
            <w:pPr>
              <w:jc w:val="left"/>
              <w:rPr>
                <w:rStyle w:val="NormalCharacter"/>
                <w:rFonts w:ascii="宋体" w:hAnsi="宋体"/>
                <w:color w:val="000000"/>
                <w:szCs w:val="21"/>
              </w:rPr>
            </w:pPr>
            <w:r>
              <w:rPr>
                <w:rStyle w:val="NormalCharacter"/>
                <w:rFonts w:ascii="宋体" w:hAnsi="宋体"/>
                <w:color w:val="000000"/>
                <w:szCs w:val="21"/>
              </w:rPr>
              <w:t>3.教学纪律：需遵守教学纪律和要求，严格执行签到签退制度。将个人姓名改为英文（与护照一致）姓名-国别简称。</w:t>
            </w:r>
          </w:p>
          <w:p w:rsidR="00FF4234" w:rsidRDefault="00780CA5">
            <w:pPr>
              <w:jc w:val="left"/>
              <w:rPr>
                <w:rStyle w:val="NormalCharacter"/>
                <w:rFonts w:ascii="宋体" w:hAnsi="宋体"/>
                <w:color w:val="000000"/>
                <w:szCs w:val="21"/>
              </w:rPr>
            </w:pPr>
            <w:r>
              <w:rPr>
                <w:rStyle w:val="NormalCharacter"/>
                <w:rFonts w:ascii="宋体" w:hAnsi="宋体"/>
                <w:color w:val="000000"/>
                <w:szCs w:val="21"/>
              </w:rPr>
              <w:t>4.信息安全：为保护信息安全和个人隐私，上课内容请不要分享到任何社交媒体，课程资料会在课后发给学员。</w:t>
            </w:r>
          </w:p>
        </w:tc>
      </w:tr>
      <w:tr w:rsidR="00FF4234">
        <w:trPr>
          <w:trHeight w:val="1558"/>
          <w:jc w:val="center"/>
        </w:trPr>
        <w:tc>
          <w:tcPr>
            <w:tcW w:w="1535" w:type="dxa"/>
            <w:tcBorders>
              <w:top w:val="single" w:sz="6" w:space="0" w:color="000000"/>
              <w:left w:val="single" w:sz="8" w:space="0" w:color="000000"/>
              <w:bottom w:val="single" w:sz="6"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承办单位简介</w:t>
            </w:r>
          </w:p>
        </w:tc>
        <w:tc>
          <w:tcPr>
            <w:tcW w:w="8221" w:type="dxa"/>
            <w:gridSpan w:val="4"/>
            <w:tcBorders>
              <w:top w:val="single" w:sz="6" w:space="0" w:color="000000"/>
              <w:left w:val="single" w:sz="6" w:space="0" w:color="000000"/>
              <w:bottom w:val="single" w:sz="6" w:space="0" w:color="000000"/>
              <w:right w:val="single" w:sz="8" w:space="0" w:color="000000"/>
            </w:tcBorders>
          </w:tcPr>
          <w:p w:rsidR="00FF4234" w:rsidRDefault="00780CA5">
            <w:pPr>
              <w:ind w:firstLineChars="200" w:firstLine="420"/>
              <w:jc w:val="left"/>
              <w:rPr>
                <w:rStyle w:val="NormalCharacter"/>
                <w:rFonts w:ascii="宋体" w:hAnsi="宋体" w:cs="宋体"/>
                <w:bCs/>
                <w:color w:val="000000"/>
                <w:szCs w:val="21"/>
              </w:rPr>
            </w:pPr>
            <w:r>
              <w:rPr>
                <w:rStyle w:val="NormalCharacter"/>
                <w:rFonts w:ascii="宋体" w:hAnsi="宋体" w:cs="宋体"/>
                <w:bCs/>
                <w:color w:val="000000"/>
                <w:szCs w:val="21"/>
              </w:rPr>
              <w:t>国家卫生健康委生殖健康家庭保健中心</w:t>
            </w:r>
            <w:r>
              <w:rPr>
                <w:rStyle w:val="NormalCharacter"/>
                <w:rFonts w:ascii="宋体" w:hAnsi="宋体" w:cs="宋体" w:hint="eastAsia"/>
                <w:bCs/>
                <w:color w:val="000000"/>
                <w:szCs w:val="21"/>
              </w:rPr>
              <w:t>成立于2005年，</w:t>
            </w:r>
            <w:r>
              <w:rPr>
                <w:rStyle w:val="NormalCharacter"/>
                <w:rFonts w:ascii="宋体" w:hAnsi="宋体" w:cs="宋体"/>
                <w:bCs/>
                <w:color w:val="000000"/>
                <w:szCs w:val="21"/>
              </w:rPr>
              <w:t>位于江苏省太仓市，是国家卫生健康委直属事业单位，是人口与发展南南合作伙伴组织中国项目办事处，以及商务部援外培训机构之一。中心自成立16年以来，</w:t>
            </w:r>
            <w:r>
              <w:rPr>
                <w:rStyle w:val="NormalCharacter"/>
                <w:rFonts w:ascii="宋体" w:hAnsi="宋体" w:cs="宋体" w:hint="eastAsia"/>
                <w:bCs/>
                <w:color w:val="000000"/>
                <w:szCs w:val="21"/>
              </w:rPr>
              <w:t>充分</w:t>
            </w:r>
            <w:r>
              <w:rPr>
                <w:rStyle w:val="NormalCharacter"/>
                <w:rFonts w:ascii="宋体" w:hAnsi="宋体" w:cs="宋体"/>
                <w:bCs/>
                <w:color w:val="000000"/>
                <w:szCs w:val="21"/>
              </w:rPr>
              <w:t>发挥国际</w:t>
            </w:r>
            <w:r>
              <w:rPr>
                <w:rStyle w:val="NormalCharacter"/>
                <w:rFonts w:ascii="宋体" w:hAnsi="宋体" w:cs="宋体" w:hint="eastAsia"/>
                <w:bCs/>
                <w:color w:val="000000"/>
                <w:szCs w:val="21"/>
              </w:rPr>
              <w:t>国内</w:t>
            </w:r>
            <w:r>
              <w:rPr>
                <w:rStyle w:val="NormalCharacter"/>
                <w:rFonts w:ascii="宋体" w:hAnsi="宋体" w:cs="宋体"/>
                <w:bCs/>
                <w:color w:val="000000"/>
                <w:szCs w:val="21"/>
              </w:rPr>
              <w:t>交流与合作的窗口作用</w:t>
            </w:r>
            <w:r>
              <w:rPr>
                <w:rStyle w:val="NormalCharacter"/>
                <w:rFonts w:ascii="宋体" w:hAnsi="宋体" w:cs="宋体" w:hint="eastAsia"/>
                <w:bCs/>
                <w:color w:val="000000"/>
                <w:szCs w:val="21"/>
              </w:rPr>
              <w:t>，并取得了较好成效：</w:t>
            </w:r>
          </w:p>
          <w:p w:rsidR="00FF4234" w:rsidRDefault="00780CA5">
            <w:pPr>
              <w:ind w:firstLineChars="200" w:firstLine="420"/>
              <w:jc w:val="left"/>
              <w:rPr>
                <w:rStyle w:val="NormalCharacter"/>
                <w:rFonts w:ascii="宋体" w:hAnsi="宋体" w:cs="宋体"/>
                <w:bCs/>
                <w:color w:val="000000"/>
                <w:szCs w:val="21"/>
              </w:rPr>
            </w:pPr>
            <w:r>
              <w:rPr>
                <w:rStyle w:val="NormalCharacter"/>
                <w:rFonts w:ascii="宋体" w:hAnsi="宋体" w:cs="宋体" w:hint="eastAsia"/>
                <w:bCs/>
                <w:color w:val="000000"/>
                <w:szCs w:val="21"/>
              </w:rPr>
              <w:t>一是</w:t>
            </w:r>
            <w:r>
              <w:rPr>
                <w:rStyle w:val="NormalCharacter"/>
                <w:rFonts w:ascii="宋体" w:hAnsi="宋体" w:cs="宋体"/>
                <w:bCs/>
                <w:color w:val="000000"/>
                <w:szCs w:val="21"/>
              </w:rPr>
              <w:t>承办40期援外培训，</w:t>
            </w:r>
            <w:r>
              <w:rPr>
                <w:rStyle w:val="NormalCharacter"/>
                <w:rFonts w:ascii="宋体" w:hAnsi="宋体" w:cs="宋体" w:hint="eastAsia"/>
                <w:bCs/>
                <w:color w:val="000000"/>
                <w:szCs w:val="21"/>
              </w:rPr>
              <w:t>先后</w:t>
            </w:r>
            <w:r>
              <w:rPr>
                <w:rStyle w:val="NormalCharacter"/>
                <w:rFonts w:ascii="宋体" w:hAnsi="宋体" w:cs="宋体"/>
                <w:bCs/>
                <w:color w:val="000000"/>
                <w:szCs w:val="21"/>
              </w:rPr>
              <w:t>为来自亚非拉、北美洲、欧洲、大洋洲等70多个发展中国家的1110位政府官员</w:t>
            </w:r>
            <w:r>
              <w:rPr>
                <w:rStyle w:val="NormalCharacter"/>
                <w:rFonts w:ascii="宋体" w:hAnsi="宋体" w:cs="宋体" w:hint="eastAsia"/>
                <w:bCs/>
                <w:color w:val="000000"/>
                <w:szCs w:val="21"/>
              </w:rPr>
              <w:t>、专家学者及</w:t>
            </w:r>
            <w:r>
              <w:rPr>
                <w:rStyle w:val="NormalCharacter"/>
                <w:rFonts w:ascii="宋体" w:hAnsi="宋体" w:cs="宋体"/>
                <w:bCs/>
                <w:color w:val="000000"/>
                <w:szCs w:val="21"/>
              </w:rPr>
              <w:t>技术人员提供生殖健康、妇幼保健、人口发展与减贫领域的相关培训，其中包括部长级官员89人，司局级官员176人。</w:t>
            </w:r>
          </w:p>
          <w:p w:rsidR="00FF4234" w:rsidRDefault="00780CA5">
            <w:pPr>
              <w:ind w:firstLineChars="200" w:firstLine="420"/>
              <w:jc w:val="left"/>
              <w:rPr>
                <w:rStyle w:val="NormalCharacter"/>
                <w:rFonts w:ascii="宋体" w:hAnsi="宋体" w:cs="宋体"/>
                <w:bCs/>
                <w:color w:val="000000"/>
                <w:szCs w:val="21"/>
              </w:rPr>
            </w:pPr>
            <w:r>
              <w:rPr>
                <w:rStyle w:val="NormalCharacter"/>
                <w:rFonts w:ascii="宋体" w:hAnsi="宋体" w:cs="宋体" w:hint="eastAsia"/>
                <w:bCs/>
                <w:color w:val="000000"/>
                <w:szCs w:val="21"/>
              </w:rPr>
              <w:t>二是组织42场南南合作领域的国际交流活动。先后为1765名来自PPD成员国、联合国人口基金等非政府组织的官员代表提供服务，促进了南南合作的知识传播、技术交流和经验分享。</w:t>
            </w:r>
          </w:p>
          <w:p w:rsidR="00FF4234" w:rsidRDefault="00780CA5">
            <w:pPr>
              <w:ind w:firstLineChars="200" w:firstLine="420"/>
              <w:jc w:val="left"/>
              <w:rPr>
                <w:rStyle w:val="NormalCharacter"/>
                <w:rFonts w:ascii="宋体" w:hAnsi="宋体" w:cs="宋体"/>
                <w:bCs/>
                <w:color w:val="000000"/>
                <w:szCs w:val="21"/>
              </w:rPr>
            </w:pPr>
            <w:r>
              <w:rPr>
                <w:rStyle w:val="NormalCharacter"/>
                <w:rFonts w:ascii="宋体" w:hAnsi="宋体" w:cs="宋体" w:hint="eastAsia"/>
                <w:bCs/>
                <w:color w:val="000000"/>
                <w:szCs w:val="21"/>
              </w:rPr>
              <w:t>三是</w:t>
            </w:r>
            <w:r>
              <w:rPr>
                <w:rStyle w:val="NormalCharacter"/>
                <w:rFonts w:ascii="宋体" w:hAnsi="宋体" w:cs="宋体"/>
                <w:bCs/>
                <w:color w:val="000000"/>
                <w:szCs w:val="21"/>
              </w:rPr>
              <w:t>开展1</w:t>
            </w:r>
            <w:r>
              <w:rPr>
                <w:rStyle w:val="NormalCharacter"/>
                <w:rFonts w:ascii="宋体" w:hAnsi="宋体" w:cs="宋体" w:hint="eastAsia"/>
                <w:bCs/>
                <w:color w:val="000000"/>
                <w:szCs w:val="21"/>
              </w:rPr>
              <w:t>05</w:t>
            </w:r>
            <w:r>
              <w:rPr>
                <w:rStyle w:val="NormalCharacter"/>
                <w:rFonts w:ascii="宋体" w:hAnsi="宋体" w:cs="宋体"/>
                <w:bCs/>
                <w:color w:val="000000"/>
                <w:szCs w:val="21"/>
              </w:rPr>
              <w:t>期国内培训，参训人员达1</w:t>
            </w:r>
            <w:r>
              <w:rPr>
                <w:rStyle w:val="NormalCharacter"/>
                <w:rFonts w:ascii="宋体" w:hAnsi="宋体" w:cs="宋体" w:hint="eastAsia"/>
                <w:bCs/>
                <w:color w:val="000000"/>
                <w:szCs w:val="21"/>
              </w:rPr>
              <w:t>0</w:t>
            </w:r>
            <w:r>
              <w:rPr>
                <w:rStyle w:val="NormalCharacter"/>
                <w:rFonts w:ascii="宋体" w:hAnsi="宋体" w:cs="宋体"/>
                <w:bCs/>
                <w:color w:val="000000"/>
                <w:szCs w:val="21"/>
              </w:rPr>
              <w:t>000余人。培训内容涉及公立医院改革、院长职业化建设、妇幼保健、生殖健康，以及卫生健康事业发展领域内的其他主题培训，</w:t>
            </w:r>
            <w:r>
              <w:rPr>
                <w:rStyle w:val="NormalCharacter"/>
                <w:rFonts w:ascii="宋体" w:hAnsi="宋体" w:cs="宋体" w:hint="eastAsia"/>
                <w:bCs/>
                <w:color w:val="000000"/>
                <w:szCs w:val="21"/>
              </w:rPr>
              <w:t>为国家相关政策的贯彻落实、卫生健康人才素质的提高、人口健康和社会可持续发展提供了重要保障。</w:t>
            </w:r>
          </w:p>
          <w:p w:rsidR="00FF4234" w:rsidRDefault="00780CA5">
            <w:pPr>
              <w:ind w:firstLineChars="200" w:firstLine="420"/>
              <w:jc w:val="left"/>
              <w:rPr>
                <w:rStyle w:val="NormalCharacter"/>
                <w:b/>
                <w:bCs/>
                <w:color w:val="000000"/>
              </w:rPr>
            </w:pPr>
            <w:r>
              <w:rPr>
                <w:rStyle w:val="NormalCharacter"/>
                <w:rFonts w:ascii="宋体" w:hAnsi="宋体"/>
                <w:color w:val="000000"/>
              </w:rPr>
              <w:t>中心拥有一支平均年龄33岁、充满活力、具备国际视野和专业素养的十余人精干团队。团队成员专业背景覆盖英语翻译、工商管理、传媒传播等专业，其中近三分之二的团队成员具有硕士学历和留学背景。 </w:t>
            </w:r>
            <w:r>
              <w:rPr>
                <w:rStyle w:val="NormalCharacter"/>
                <w:color w:val="000000"/>
              </w:rPr>
              <w:t> </w:t>
            </w:r>
          </w:p>
        </w:tc>
      </w:tr>
      <w:tr w:rsidR="00FF4234">
        <w:trPr>
          <w:trHeight w:val="1439"/>
          <w:jc w:val="center"/>
        </w:trPr>
        <w:tc>
          <w:tcPr>
            <w:tcW w:w="1535" w:type="dxa"/>
            <w:tcBorders>
              <w:top w:val="single" w:sz="6" w:space="0" w:color="000000"/>
              <w:left w:val="single" w:sz="8" w:space="0" w:color="000000"/>
              <w:bottom w:val="single" w:sz="8" w:space="0" w:color="000000"/>
              <w:right w:val="single" w:sz="6" w:space="0" w:color="000000"/>
            </w:tcBorders>
            <w:vAlign w:val="center"/>
          </w:tcPr>
          <w:p w:rsidR="00FF4234" w:rsidRDefault="00780CA5">
            <w:pPr>
              <w:jc w:val="center"/>
              <w:rPr>
                <w:rStyle w:val="NormalCharacter"/>
                <w:rFonts w:ascii="宋体" w:hAnsi="宋体" w:cs="宋体"/>
                <w:bCs/>
                <w:color w:val="000000"/>
                <w:szCs w:val="21"/>
              </w:rPr>
            </w:pPr>
            <w:r>
              <w:rPr>
                <w:rStyle w:val="NormalCharacter"/>
                <w:rFonts w:ascii="宋体" w:hAnsi="宋体" w:cs="宋体"/>
                <w:bCs/>
                <w:color w:val="000000"/>
                <w:szCs w:val="21"/>
              </w:rPr>
              <w:t>承办单位联系方式</w:t>
            </w:r>
          </w:p>
        </w:tc>
        <w:tc>
          <w:tcPr>
            <w:tcW w:w="8221" w:type="dxa"/>
            <w:gridSpan w:val="4"/>
            <w:tcBorders>
              <w:top w:val="single" w:sz="6" w:space="0" w:color="000000"/>
              <w:left w:val="single" w:sz="6" w:space="0" w:color="000000"/>
              <w:bottom w:val="single" w:sz="8" w:space="0" w:color="000000"/>
              <w:right w:val="single" w:sz="8" w:space="0" w:color="000000"/>
            </w:tcBorders>
          </w:tcPr>
          <w:p w:rsidR="00FF4234" w:rsidRDefault="00780CA5">
            <w:pPr>
              <w:jc w:val="left"/>
              <w:rPr>
                <w:rStyle w:val="NormalCharacter"/>
                <w:rFonts w:ascii="宋体" w:hAnsi="宋体"/>
                <w:color w:val="000000"/>
                <w:szCs w:val="21"/>
              </w:rPr>
            </w:pPr>
            <w:r>
              <w:rPr>
                <w:rStyle w:val="NormalCharacter"/>
                <w:rFonts w:ascii="宋体" w:hAnsi="宋体"/>
                <w:color w:val="000000"/>
                <w:szCs w:val="21"/>
              </w:rPr>
              <w:t>联系人：毛晓霞（女）、沈诗旻（女）</w:t>
            </w:r>
          </w:p>
          <w:p w:rsidR="00FF4234" w:rsidRDefault="00780CA5">
            <w:pPr>
              <w:jc w:val="left"/>
              <w:rPr>
                <w:rStyle w:val="NormalCharacter"/>
                <w:rFonts w:ascii="宋体" w:hAnsi="宋体"/>
                <w:color w:val="000000"/>
                <w:szCs w:val="21"/>
              </w:rPr>
            </w:pPr>
            <w:r>
              <w:rPr>
                <w:rStyle w:val="NormalCharacter"/>
                <w:rFonts w:ascii="宋体" w:hAnsi="宋体"/>
                <w:color w:val="000000"/>
                <w:szCs w:val="21"/>
              </w:rPr>
              <w:t>办公电话：</w:t>
            </w:r>
            <w:r>
              <w:rPr>
                <w:rStyle w:val="NormalCharacter"/>
                <w:rFonts w:ascii="宋体" w:hAnsi="宋体" w:hint="eastAsia"/>
                <w:color w:val="000000"/>
                <w:szCs w:val="21"/>
              </w:rPr>
              <w:t>+</w:t>
            </w:r>
            <w:r>
              <w:rPr>
                <w:rStyle w:val="NormalCharacter"/>
                <w:rFonts w:ascii="宋体" w:hAnsi="宋体"/>
                <w:color w:val="000000"/>
                <w:szCs w:val="21"/>
              </w:rPr>
              <w:t>0</w:t>
            </w:r>
            <w:r>
              <w:rPr>
                <w:rStyle w:val="NormalCharacter"/>
                <w:rFonts w:ascii="宋体" w:hAnsi="宋体" w:hint="eastAsia"/>
                <w:color w:val="000000"/>
                <w:szCs w:val="21"/>
              </w:rPr>
              <w:t>086-</w:t>
            </w:r>
            <w:r>
              <w:rPr>
                <w:rStyle w:val="NormalCharacter"/>
                <w:rFonts w:ascii="宋体" w:hAnsi="宋体"/>
                <w:color w:val="000000"/>
                <w:szCs w:val="21"/>
              </w:rPr>
              <w:t>512-53719123</w:t>
            </w:r>
          </w:p>
          <w:p w:rsidR="00FF4234" w:rsidRDefault="00780CA5">
            <w:pPr>
              <w:jc w:val="left"/>
              <w:rPr>
                <w:rStyle w:val="NormalCharacter"/>
                <w:rFonts w:ascii="宋体" w:hAnsi="宋体"/>
                <w:color w:val="000000"/>
                <w:szCs w:val="21"/>
              </w:rPr>
            </w:pPr>
            <w:r>
              <w:rPr>
                <w:rStyle w:val="NormalCharacter"/>
                <w:rFonts w:ascii="宋体" w:hAnsi="宋体"/>
                <w:color w:val="000000"/>
                <w:szCs w:val="21"/>
              </w:rPr>
              <w:t>手机：13776179662（毛），15601545249（沈）</w:t>
            </w:r>
          </w:p>
          <w:p w:rsidR="00FF4234" w:rsidRDefault="00780CA5">
            <w:pPr>
              <w:jc w:val="left"/>
              <w:rPr>
                <w:rStyle w:val="NormalCharacter"/>
                <w:rFonts w:ascii="宋体" w:hAnsi="宋体"/>
                <w:color w:val="000000"/>
                <w:szCs w:val="21"/>
              </w:rPr>
            </w:pPr>
            <w:r>
              <w:rPr>
                <w:rStyle w:val="NormalCharacter"/>
                <w:rFonts w:ascii="宋体" w:hAnsi="宋体"/>
                <w:color w:val="000000"/>
                <w:szCs w:val="21"/>
              </w:rPr>
              <w:t>传真：</w:t>
            </w:r>
            <w:r>
              <w:rPr>
                <w:rStyle w:val="NormalCharacter"/>
                <w:rFonts w:ascii="宋体" w:hAnsi="宋体" w:hint="eastAsia"/>
                <w:color w:val="000000"/>
                <w:szCs w:val="21"/>
              </w:rPr>
              <w:t>+</w:t>
            </w:r>
            <w:r>
              <w:rPr>
                <w:rStyle w:val="NormalCharacter"/>
                <w:rFonts w:ascii="宋体" w:hAnsi="宋体"/>
                <w:color w:val="000000"/>
                <w:szCs w:val="21"/>
              </w:rPr>
              <w:t>0</w:t>
            </w:r>
            <w:r>
              <w:rPr>
                <w:rStyle w:val="NormalCharacter"/>
                <w:rFonts w:ascii="宋体" w:hAnsi="宋体" w:hint="eastAsia"/>
                <w:color w:val="000000"/>
                <w:szCs w:val="21"/>
              </w:rPr>
              <w:t>086-</w:t>
            </w:r>
            <w:r>
              <w:rPr>
                <w:rStyle w:val="NormalCharacter"/>
                <w:rFonts w:ascii="宋体" w:hAnsi="宋体"/>
                <w:color w:val="000000"/>
                <w:szCs w:val="21"/>
              </w:rPr>
              <w:t>512-53719126</w:t>
            </w:r>
          </w:p>
          <w:p w:rsidR="00FF4234" w:rsidRDefault="00780CA5">
            <w:pPr>
              <w:jc w:val="left"/>
              <w:rPr>
                <w:rStyle w:val="NormalCharacter"/>
                <w:rFonts w:ascii="宋体" w:hAnsi="宋体" w:cs="宋体"/>
                <w:bCs/>
                <w:color w:val="000000"/>
                <w:szCs w:val="21"/>
              </w:rPr>
            </w:pPr>
            <w:r>
              <w:rPr>
                <w:rStyle w:val="NormalCharacter"/>
                <w:rFonts w:ascii="宋体" w:hAnsi="宋体"/>
                <w:color w:val="000000"/>
                <w:szCs w:val="21"/>
              </w:rPr>
              <w:t>电子邮件地址：jenny@ctc-health.org（毛），384149341@qq.com（沈）</w:t>
            </w:r>
          </w:p>
        </w:tc>
      </w:tr>
    </w:tbl>
    <w:p w:rsidR="00FF4234" w:rsidRDefault="00FF4234">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pPr>
        <w:jc w:val="center"/>
        <w:rPr>
          <w:rStyle w:val="NormalCharacter"/>
          <w:rFonts w:ascii="宋体" w:hAnsi="宋体" w:cs="宋体"/>
          <w:bCs/>
          <w:color w:val="000000"/>
          <w:szCs w:val="21"/>
        </w:rPr>
      </w:pPr>
    </w:p>
    <w:p w:rsidR="004B41E6" w:rsidRDefault="004B41E6" w:rsidP="004B41E6">
      <w:pPr>
        <w:spacing w:line="500" w:lineRule="exact"/>
        <w:jc w:val="center"/>
        <w:rPr>
          <w:rFonts w:eastAsia="黑体"/>
          <w:b/>
          <w:sz w:val="32"/>
          <w:szCs w:val="32"/>
        </w:rPr>
      </w:pPr>
      <w:r>
        <w:rPr>
          <w:rFonts w:eastAsia="黑体"/>
          <w:b/>
          <w:sz w:val="32"/>
          <w:szCs w:val="32"/>
        </w:rPr>
        <w:lastRenderedPageBreak/>
        <w:t xml:space="preserve">Seminar on Better Maternal and Child Healthcare for Developing Countries in BRI </w:t>
      </w:r>
    </w:p>
    <w:p w:rsidR="004B41E6" w:rsidRDefault="004B41E6" w:rsidP="004B41E6">
      <w:pPr>
        <w:spacing w:line="500" w:lineRule="exact"/>
        <w:jc w:val="center"/>
        <w:rPr>
          <w:rFonts w:eastAsia="黑体"/>
          <w:b/>
          <w:sz w:val="32"/>
          <w:szCs w:val="32"/>
        </w:rPr>
      </w:pPr>
      <w:r>
        <w:rPr>
          <w:rFonts w:eastAsia="黑体" w:hint="eastAsia"/>
          <w:b/>
          <w:sz w:val="32"/>
          <w:szCs w:val="32"/>
        </w:rPr>
        <w:t>Pro</w:t>
      </w:r>
      <w:r>
        <w:rPr>
          <w:rFonts w:eastAsia="黑体"/>
          <w:b/>
          <w:sz w:val="32"/>
          <w:szCs w:val="32"/>
        </w:rPr>
        <w:t>gram</w:t>
      </w:r>
      <w:r>
        <w:rPr>
          <w:rFonts w:eastAsia="黑体" w:hint="eastAsia"/>
          <w:b/>
          <w:sz w:val="32"/>
          <w:szCs w:val="32"/>
        </w:rPr>
        <w:t xml:space="preserve"> Description</w:t>
      </w:r>
    </w:p>
    <w:p w:rsidR="004B41E6" w:rsidRDefault="004B41E6" w:rsidP="004B41E6">
      <w:pPr>
        <w:spacing w:line="480" w:lineRule="exact"/>
        <w:jc w:val="center"/>
        <w:rPr>
          <w:rFonts w:ascii="宋体" w:hAnsi="宋体" w:cs="宋体" w:hint="eastAsia"/>
          <w:b/>
          <w:bCs/>
          <w:sz w:val="32"/>
          <w:szCs w:val="32"/>
        </w:rPr>
      </w:pPr>
    </w:p>
    <w:tbl>
      <w:tblPr>
        <w:tblW w:w="106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127"/>
        <w:gridCol w:w="1701"/>
        <w:gridCol w:w="1843"/>
        <w:gridCol w:w="2268"/>
        <w:gridCol w:w="2693"/>
      </w:tblGrid>
      <w:tr w:rsidR="004B41E6" w:rsidTr="00A11C63">
        <w:trPr>
          <w:trHeight w:val="576"/>
          <w:jc w:val="center"/>
        </w:trPr>
        <w:tc>
          <w:tcPr>
            <w:tcW w:w="2127" w:type="dxa"/>
            <w:vAlign w:val="center"/>
          </w:tcPr>
          <w:p w:rsidR="004B41E6" w:rsidRDefault="004B41E6" w:rsidP="00A11C63">
            <w:pPr>
              <w:spacing w:line="276" w:lineRule="auto"/>
              <w:jc w:val="left"/>
              <w:rPr>
                <w:rFonts w:hint="eastAsia"/>
              </w:rPr>
            </w:pPr>
            <w:r>
              <w:rPr>
                <w:rFonts w:hint="eastAsia"/>
              </w:rPr>
              <w:t>N</w:t>
            </w:r>
            <w:r>
              <w:t>ame</w:t>
            </w:r>
          </w:p>
        </w:tc>
        <w:tc>
          <w:tcPr>
            <w:tcW w:w="8505" w:type="dxa"/>
            <w:gridSpan w:val="4"/>
            <w:vAlign w:val="center"/>
          </w:tcPr>
          <w:p w:rsidR="004B41E6" w:rsidRDefault="004B41E6" w:rsidP="00A11C63">
            <w:pPr>
              <w:spacing w:line="276" w:lineRule="auto"/>
              <w:rPr>
                <w:rFonts w:hint="eastAsia"/>
              </w:rPr>
            </w:pPr>
            <w:r>
              <w:rPr>
                <w:color w:val="000000"/>
              </w:rPr>
              <w:t xml:space="preserve">Seminar on Better Maternal and Child Healthcare for Developing Countries in BRI </w:t>
            </w:r>
          </w:p>
        </w:tc>
      </w:tr>
      <w:tr w:rsidR="004B41E6" w:rsidTr="00A11C63">
        <w:trPr>
          <w:trHeight w:val="568"/>
          <w:jc w:val="center"/>
        </w:trPr>
        <w:tc>
          <w:tcPr>
            <w:tcW w:w="2127" w:type="dxa"/>
            <w:vAlign w:val="center"/>
          </w:tcPr>
          <w:p w:rsidR="004B41E6" w:rsidRDefault="004B41E6" w:rsidP="00A11C63">
            <w:pPr>
              <w:spacing w:line="276" w:lineRule="auto"/>
              <w:jc w:val="left"/>
              <w:rPr>
                <w:rFonts w:hint="eastAsia"/>
              </w:rPr>
            </w:pPr>
            <w:r>
              <w:rPr>
                <w:rFonts w:hint="eastAsia"/>
              </w:rPr>
              <w:t>Organizer</w:t>
            </w:r>
          </w:p>
        </w:tc>
        <w:tc>
          <w:tcPr>
            <w:tcW w:w="8505" w:type="dxa"/>
            <w:gridSpan w:val="4"/>
            <w:vAlign w:val="center"/>
          </w:tcPr>
          <w:p w:rsidR="004B41E6" w:rsidRDefault="004B41E6" w:rsidP="00A11C63">
            <w:pPr>
              <w:spacing w:line="276" w:lineRule="auto"/>
            </w:pPr>
            <w:r>
              <w:rPr>
                <w:rFonts w:hint="eastAsia"/>
                <w:color w:val="000000"/>
              </w:rPr>
              <w:t>China Training Center of Reproductive Health and Family Care (CTC)</w:t>
            </w:r>
          </w:p>
        </w:tc>
      </w:tr>
      <w:tr w:rsidR="004B41E6" w:rsidTr="00A11C63">
        <w:trPr>
          <w:trHeight w:val="548"/>
          <w:jc w:val="center"/>
        </w:trPr>
        <w:tc>
          <w:tcPr>
            <w:tcW w:w="2127" w:type="dxa"/>
            <w:vAlign w:val="center"/>
          </w:tcPr>
          <w:p w:rsidR="004B41E6" w:rsidRDefault="004B41E6" w:rsidP="00A11C63">
            <w:pPr>
              <w:spacing w:line="276" w:lineRule="auto"/>
              <w:jc w:val="left"/>
              <w:rPr>
                <w:rFonts w:hint="eastAsia"/>
              </w:rPr>
            </w:pPr>
            <w:r>
              <w:rPr>
                <w:rFonts w:hint="eastAsia"/>
              </w:rPr>
              <w:t>Time</w:t>
            </w:r>
          </w:p>
        </w:tc>
        <w:tc>
          <w:tcPr>
            <w:tcW w:w="3544" w:type="dxa"/>
            <w:gridSpan w:val="2"/>
            <w:vAlign w:val="center"/>
          </w:tcPr>
          <w:p w:rsidR="004B41E6" w:rsidRDefault="004B41E6" w:rsidP="00A11C63">
            <w:pPr>
              <w:spacing w:line="276" w:lineRule="auto"/>
              <w:rPr>
                <w:rFonts w:hint="eastAsia"/>
              </w:rPr>
            </w:pPr>
            <w:r>
              <w:rPr>
                <w:rFonts w:hint="eastAsia"/>
                <w:szCs w:val="21"/>
              </w:rPr>
              <w:t xml:space="preserve">May 18 </w:t>
            </w:r>
            <w:r>
              <w:rPr>
                <w:rFonts w:hint="eastAsia"/>
                <w:szCs w:val="21"/>
              </w:rPr>
              <w:t>～</w:t>
            </w:r>
            <w:r>
              <w:rPr>
                <w:rFonts w:hint="eastAsia"/>
                <w:szCs w:val="21"/>
              </w:rPr>
              <w:t xml:space="preserve"> May 31, 2021</w:t>
            </w:r>
          </w:p>
        </w:tc>
        <w:tc>
          <w:tcPr>
            <w:tcW w:w="2268" w:type="dxa"/>
            <w:vAlign w:val="center"/>
          </w:tcPr>
          <w:p w:rsidR="004B41E6" w:rsidRDefault="004B41E6" w:rsidP="00A11C63">
            <w:pPr>
              <w:spacing w:line="276" w:lineRule="auto"/>
              <w:rPr>
                <w:rFonts w:hint="eastAsia"/>
              </w:rPr>
            </w:pPr>
            <w:r>
              <w:t>L</w:t>
            </w:r>
            <w:r>
              <w:rPr>
                <w:rFonts w:hint="eastAsia"/>
              </w:rPr>
              <w:t>a</w:t>
            </w:r>
            <w:r>
              <w:t>nguage</w:t>
            </w:r>
          </w:p>
        </w:tc>
        <w:tc>
          <w:tcPr>
            <w:tcW w:w="2693" w:type="dxa"/>
            <w:vAlign w:val="center"/>
          </w:tcPr>
          <w:p w:rsidR="004B41E6" w:rsidRDefault="004B41E6" w:rsidP="00A11C63">
            <w:pPr>
              <w:spacing w:line="276" w:lineRule="auto"/>
              <w:rPr>
                <w:rFonts w:hint="eastAsia"/>
              </w:rPr>
            </w:pPr>
            <w:r>
              <w:rPr>
                <w:rFonts w:hint="eastAsia"/>
              </w:rPr>
              <w:t>E</w:t>
            </w:r>
            <w:r>
              <w:t>nglish</w:t>
            </w:r>
          </w:p>
        </w:tc>
      </w:tr>
      <w:tr w:rsidR="004B41E6" w:rsidTr="00A11C63">
        <w:trPr>
          <w:trHeight w:val="548"/>
          <w:jc w:val="center"/>
        </w:trPr>
        <w:tc>
          <w:tcPr>
            <w:tcW w:w="2127" w:type="dxa"/>
            <w:vAlign w:val="center"/>
          </w:tcPr>
          <w:p w:rsidR="004B41E6" w:rsidRDefault="004B41E6" w:rsidP="00A11C63">
            <w:pPr>
              <w:spacing w:line="276" w:lineRule="auto"/>
              <w:jc w:val="left"/>
              <w:rPr>
                <w:rFonts w:hint="eastAsia"/>
              </w:rPr>
            </w:pPr>
            <w:r>
              <w:rPr>
                <w:rFonts w:hint="eastAsia"/>
              </w:rPr>
              <w:t>O</w:t>
            </w:r>
            <w:r>
              <w:t>rganizing Method</w:t>
            </w:r>
          </w:p>
        </w:tc>
        <w:tc>
          <w:tcPr>
            <w:tcW w:w="3544" w:type="dxa"/>
            <w:gridSpan w:val="2"/>
            <w:vAlign w:val="center"/>
          </w:tcPr>
          <w:p w:rsidR="004B41E6" w:rsidRDefault="004B41E6" w:rsidP="00A11C63">
            <w:pPr>
              <w:spacing w:line="276" w:lineRule="auto"/>
              <w:rPr>
                <w:rFonts w:hint="eastAsia"/>
              </w:rPr>
            </w:pPr>
            <w:r>
              <w:rPr>
                <w:rFonts w:hint="eastAsia"/>
              </w:rPr>
              <w:t>O</w:t>
            </w:r>
            <w:r>
              <w:t xml:space="preserve">nline </w:t>
            </w:r>
            <w:r>
              <w:rPr>
                <w:rFonts w:hint="eastAsia"/>
              </w:rPr>
              <w:t>t</w:t>
            </w:r>
            <w:r>
              <w:t>raining</w:t>
            </w:r>
          </w:p>
        </w:tc>
        <w:tc>
          <w:tcPr>
            <w:tcW w:w="2268" w:type="dxa"/>
            <w:vAlign w:val="center"/>
          </w:tcPr>
          <w:p w:rsidR="004B41E6" w:rsidRDefault="004B41E6" w:rsidP="00A11C63">
            <w:pPr>
              <w:spacing w:line="276" w:lineRule="auto"/>
            </w:pPr>
            <w:r>
              <w:rPr>
                <w:rFonts w:hint="eastAsia"/>
              </w:rPr>
              <w:t>P</w:t>
            </w:r>
            <w:r>
              <w:t>latform</w:t>
            </w:r>
          </w:p>
        </w:tc>
        <w:tc>
          <w:tcPr>
            <w:tcW w:w="2693" w:type="dxa"/>
            <w:vAlign w:val="center"/>
          </w:tcPr>
          <w:p w:rsidR="004B41E6" w:rsidRDefault="004B41E6" w:rsidP="00A11C63">
            <w:pPr>
              <w:spacing w:line="276" w:lineRule="auto"/>
              <w:rPr>
                <w:rFonts w:hint="eastAsia"/>
              </w:rPr>
            </w:pPr>
            <w:r>
              <w:t>Pending</w:t>
            </w:r>
          </w:p>
        </w:tc>
      </w:tr>
      <w:tr w:rsidR="004B41E6" w:rsidTr="00A11C63">
        <w:trPr>
          <w:trHeight w:val="543"/>
          <w:jc w:val="center"/>
        </w:trPr>
        <w:tc>
          <w:tcPr>
            <w:tcW w:w="2127" w:type="dxa"/>
            <w:vAlign w:val="center"/>
          </w:tcPr>
          <w:p w:rsidR="004B41E6" w:rsidRDefault="004B41E6" w:rsidP="00A11C63">
            <w:pPr>
              <w:spacing w:line="276" w:lineRule="auto"/>
              <w:jc w:val="left"/>
              <w:rPr>
                <w:rFonts w:hint="eastAsia"/>
              </w:rPr>
            </w:pPr>
            <w:r>
              <w:t>Invited Countries</w:t>
            </w:r>
          </w:p>
        </w:tc>
        <w:tc>
          <w:tcPr>
            <w:tcW w:w="3544" w:type="dxa"/>
            <w:gridSpan w:val="2"/>
            <w:vAlign w:val="center"/>
          </w:tcPr>
          <w:p w:rsidR="004B41E6" w:rsidRDefault="004B41E6" w:rsidP="00A11C63">
            <w:pPr>
              <w:spacing w:line="276" w:lineRule="auto"/>
            </w:pPr>
            <w:r>
              <w:rPr>
                <w:rFonts w:hint="eastAsia"/>
              </w:rPr>
              <w:t>Developing countries in BRI</w:t>
            </w:r>
          </w:p>
        </w:tc>
        <w:tc>
          <w:tcPr>
            <w:tcW w:w="2268" w:type="dxa"/>
            <w:vAlign w:val="center"/>
          </w:tcPr>
          <w:p w:rsidR="004B41E6" w:rsidRDefault="004B41E6" w:rsidP="00A11C63">
            <w:pPr>
              <w:spacing w:line="276" w:lineRule="auto"/>
              <w:rPr>
                <w:rFonts w:hint="eastAsia"/>
              </w:rPr>
            </w:pPr>
            <w:r>
              <w:rPr>
                <w:rFonts w:hint="eastAsia"/>
              </w:rPr>
              <w:t>Number of Participants</w:t>
            </w:r>
          </w:p>
        </w:tc>
        <w:tc>
          <w:tcPr>
            <w:tcW w:w="2693" w:type="dxa"/>
            <w:vAlign w:val="center"/>
          </w:tcPr>
          <w:p w:rsidR="004B41E6" w:rsidRDefault="004B41E6" w:rsidP="00A11C63">
            <w:pPr>
              <w:spacing w:line="276" w:lineRule="auto"/>
              <w:rPr>
                <w:rFonts w:hint="eastAsia"/>
              </w:rPr>
            </w:pPr>
            <w:r>
              <w:rPr>
                <w:rFonts w:hint="eastAsia"/>
              </w:rPr>
              <w:t>25</w:t>
            </w:r>
          </w:p>
        </w:tc>
      </w:tr>
      <w:tr w:rsidR="004B41E6" w:rsidTr="00A11C63">
        <w:trPr>
          <w:trHeight w:val="551"/>
          <w:jc w:val="center"/>
        </w:trPr>
        <w:tc>
          <w:tcPr>
            <w:tcW w:w="2127" w:type="dxa"/>
            <w:vAlign w:val="center"/>
          </w:tcPr>
          <w:p w:rsidR="004B41E6" w:rsidRDefault="004B41E6" w:rsidP="00A11C63">
            <w:pPr>
              <w:spacing w:line="276" w:lineRule="auto"/>
              <w:jc w:val="left"/>
              <w:rPr>
                <w:rFonts w:hint="eastAsia"/>
              </w:rPr>
            </w:pPr>
            <w:r>
              <w:t>Purpose</w:t>
            </w:r>
          </w:p>
        </w:tc>
        <w:tc>
          <w:tcPr>
            <w:tcW w:w="8505" w:type="dxa"/>
            <w:gridSpan w:val="4"/>
            <w:vAlign w:val="center"/>
          </w:tcPr>
          <w:p w:rsidR="004B41E6" w:rsidRDefault="004B41E6" w:rsidP="00A11C63">
            <w:pPr>
              <w:spacing w:line="276" w:lineRule="auto"/>
              <w:rPr>
                <w:rFonts w:hint="eastAsia"/>
              </w:rPr>
            </w:pPr>
            <w:r>
              <w:t>Through the training, we have four goals. The first is to understand China’s national conditions and culture; the second is to introduce China’s policies and management measures in the field of maternal and child health; the third is to share China’s current development status, future development trends and prospects in women’s health, child health and so forth to provide references for the other developing countries; the fourth is to improve the management level of the trainees and promote further exchanges and cooperation in the field of women and children's health among China and the other developing countries in the Belt and Road.</w:t>
            </w:r>
          </w:p>
        </w:tc>
      </w:tr>
      <w:tr w:rsidR="004B41E6" w:rsidTr="00A11C63">
        <w:trPr>
          <w:trHeight w:val="700"/>
          <w:jc w:val="center"/>
        </w:trPr>
        <w:tc>
          <w:tcPr>
            <w:tcW w:w="2127" w:type="dxa"/>
            <w:vMerge w:val="restart"/>
            <w:vAlign w:val="center"/>
          </w:tcPr>
          <w:p w:rsidR="004B41E6" w:rsidRDefault="004B41E6" w:rsidP="00A11C63">
            <w:pPr>
              <w:spacing w:line="276" w:lineRule="auto"/>
              <w:jc w:val="left"/>
              <w:rPr>
                <w:rFonts w:hint="eastAsia"/>
              </w:rPr>
            </w:pPr>
            <w:r>
              <w:rPr>
                <w:rFonts w:hint="eastAsia"/>
              </w:rPr>
              <w:t>Requirements for Participants</w:t>
            </w:r>
          </w:p>
        </w:tc>
        <w:tc>
          <w:tcPr>
            <w:tcW w:w="1701" w:type="dxa"/>
            <w:vAlign w:val="center"/>
          </w:tcPr>
          <w:p w:rsidR="004B41E6" w:rsidRDefault="004B41E6" w:rsidP="00A11C63">
            <w:pPr>
              <w:spacing w:line="320" w:lineRule="atLeast"/>
              <w:jc w:val="left"/>
              <w:rPr>
                <w:rFonts w:hint="eastAsia"/>
              </w:rPr>
            </w:pPr>
            <w:r>
              <w:rPr>
                <w:rFonts w:hint="eastAsia"/>
                <w:color w:val="000000"/>
              </w:rPr>
              <w:t>P</w:t>
            </w:r>
            <w:r>
              <w:rPr>
                <w:color w:val="000000"/>
              </w:rPr>
              <w:t>rofessional Background</w:t>
            </w:r>
          </w:p>
        </w:tc>
        <w:tc>
          <w:tcPr>
            <w:tcW w:w="6804" w:type="dxa"/>
            <w:gridSpan w:val="3"/>
            <w:vAlign w:val="center"/>
          </w:tcPr>
          <w:p w:rsidR="004B41E6" w:rsidRDefault="004B41E6" w:rsidP="00A11C63">
            <w:pPr>
              <w:spacing w:line="320" w:lineRule="atLeast"/>
              <w:jc w:val="left"/>
              <w:rPr>
                <w:rFonts w:hint="eastAsia"/>
                <w:color w:val="000000"/>
              </w:rPr>
            </w:pPr>
            <w:r>
              <w:rPr>
                <w:rFonts w:hint="eastAsia"/>
                <w:color w:val="000000"/>
              </w:rPr>
              <w:t>Field or major: women's health care, children's health care, public health and other health-related majors</w:t>
            </w:r>
          </w:p>
          <w:p w:rsidR="004B41E6" w:rsidRDefault="004B41E6" w:rsidP="00A11C63">
            <w:pPr>
              <w:spacing w:line="320" w:lineRule="atLeast"/>
              <w:jc w:val="left"/>
              <w:rPr>
                <w:rFonts w:hint="eastAsia"/>
                <w:color w:val="000000"/>
              </w:rPr>
            </w:pPr>
            <w:r>
              <w:rPr>
                <w:rFonts w:hint="eastAsia"/>
                <w:color w:val="000000"/>
              </w:rPr>
              <w:t>Position: government official in the field of maternal and child health</w:t>
            </w:r>
          </w:p>
          <w:p w:rsidR="004B41E6" w:rsidRDefault="004B41E6" w:rsidP="00A11C63">
            <w:pPr>
              <w:spacing w:line="320" w:lineRule="atLeast"/>
              <w:jc w:val="left"/>
              <w:rPr>
                <w:rFonts w:hint="eastAsia"/>
                <w:color w:val="000000"/>
              </w:rPr>
            </w:pPr>
            <w:r>
              <w:rPr>
                <w:rFonts w:hint="eastAsia"/>
                <w:color w:val="000000"/>
              </w:rPr>
              <w:t>Working years in related fields: None</w:t>
            </w:r>
          </w:p>
          <w:p w:rsidR="004B41E6" w:rsidRDefault="004B41E6" w:rsidP="00A11C63">
            <w:pPr>
              <w:spacing w:line="320" w:lineRule="atLeast"/>
              <w:jc w:val="left"/>
              <w:rPr>
                <w:color w:val="000000"/>
              </w:rPr>
            </w:pPr>
            <w:r>
              <w:rPr>
                <w:rFonts w:hint="eastAsia"/>
                <w:color w:val="000000"/>
              </w:rPr>
              <w:t>Others: None</w:t>
            </w:r>
          </w:p>
        </w:tc>
      </w:tr>
      <w:tr w:rsidR="004B41E6" w:rsidTr="00A11C63">
        <w:trPr>
          <w:trHeight w:val="467"/>
          <w:jc w:val="center"/>
        </w:trPr>
        <w:tc>
          <w:tcPr>
            <w:tcW w:w="2127" w:type="dxa"/>
            <w:vMerge/>
            <w:vAlign w:val="center"/>
          </w:tcPr>
          <w:p w:rsidR="004B41E6" w:rsidRDefault="004B41E6" w:rsidP="00A11C63">
            <w:pPr>
              <w:spacing w:line="276" w:lineRule="auto"/>
              <w:jc w:val="left"/>
              <w:rPr>
                <w:rFonts w:hint="eastAsia"/>
              </w:rPr>
            </w:pPr>
          </w:p>
        </w:tc>
        <w:tc>
          <w:tcPr>
            <w:tcW w:w="1701" w:type="dxa"/>
            <w:vAlign w:val="center"/>
          </w:tcPr>
          <w:p w:rsidR="004B41E6" w:rsidRDefault="004B41E6" w:rsidP="00A11C63">
            <w:pPr>
              <w:pStyle w:val="a7"/>
              <w:spacing w:line="276" w:lineRule="auto"/>
              <w:jc w:val="both"/>
              <w:rPr>
                <w:rFonts w:hint="eastAsia"/>
              </w:rPr>
            </w:pPr>
            <w:r>
              <w:rPr>
                <w:rFonts w:hint="eastAsia"/>
              </w:rPr>
              <w:t>A</w:t>
            </w:r>
            <w:r>
              <w:t>ge</w:t>
            </w:r>
          </w:p>
        </w:tc>
        <w:tc>
          <w:tcPr>
            <w:tcW w:w="6804" w:type="dxa"/>
            <w:gridSpan w:val="3"/>
            <w:vAlign w:val="center"/>
          </w:tcPr>
          <w:p w:rsidR="004B41E6" w:rsidRDefault="004B41E6" w:rsidP="00A11C63">
            <w:pPr>
              <w:spacing w:line="276" w:lineRule="auto"/>
            </w:pPr>
            <w:r>
              <w:t xml:space="preserve">Not exceed the </w:t>
            </w:r>
            <w:r>
              <w:rPr>
                <w:rFonts w:hint="eastAsia"/>
              </w:rPr>
              <w:t>statutory</w:t>
            </w:r>
            <w:r>
              <w:t xml:space="preserve"> retirement age in </w:t>
            </w:r>
            <w:r>
              <w:rPr>
                <w:rFonts w:hint="eastAsia"/>
              </w:rPr>
              <w:t>participant</w:t>
            </w:r>
            <w:r>
              <w:t>’</w:t>
            </w:r>
            <w:r>
              <w:rPr>
                <w:rFonts w:hint="eastAsia"/>
              </w:rPr>
              <w:t>s own</w:t>
            </w:r>
            <w:r>
              <w:t xml:space="preserve"> country</w:t>
            </w:r>
          </w:p>
        </w:tc>
      </w:tr>
      <w:tr w:rsidR="004B41E6" w:rsidTr="00A11C63">
        <w:trPr>
          <w:trHeight w:val="579"/>
          <w:jc w:val="center"/>
        </w:trPr>
        <w:tc>
          <w:tcPr>
            <w:tcW w:w="2127" w:type="dxa"/>
            <w:vMerge/>
            <w:vAlign w:val="center"/>
          </w:tcPr>
          <w:p w:rsidR="004B41E6" w:rsidRDefault="004B41E6" w:rsidP="00A11C63">
            <w:pPr>
              <w:spacing w:line="276" w:lineRule="auto"/>
              <w:jc w:val="left"/>
              <w:rPr>
                <w:rFonts w:hint="eastAsia"/>
              </w:rPr>
            </w:pPr>
          </w:p>
        </w:tc>
        <w:tc>
          <w:tcPr>
            <w:tcW w:w="1701" w:type="dxa"/>
            <w:vAlign w:val="center"/>
          </w:tcPr>
          <w:p w:rsidR="004B41E6" w:rsidRDefault="004B41E6" w:rsidP="00A11C63">
            <w:pPr>
              <w:spacing w:line="276" w:lineRule="auto"/>
              <w:rPr>
                <w:rFonts w:hint="eastAsia"/>
              </w:rPr>
            </w:pPr>
            <w:r>
              <w:t>Health Condition</w:t>
            </w:r>
          </w:p>
        </w:tc>
        <w:tc>
          <w:tcPr>
            <w:tcW w:w="6804" w:type="dxa"/>
            <w:gridSpan w:val="3"/>
            <w:vAlign w:val="center"/>
          </w:tcPr>
          <w:p w:rsidR="004B41E6" w:rsidRDefault="004B41E6" w:rsidP="00A11C63">
            <w:pPr>
              <w:spacing w:line="276" w:lineRule="auto"/>
              <w:rPr>
                <w:rFonts w:hint="eastAsia"/>
              </w:rPr>
            </w:pPr>
            <w:r>
              <w:t>Be in good health and capable of attending online courses as scheduled</w:t>
            </w:r>
            <w:r>
              <w:rPr>
                <w:rFonts w:hint="eastAsia"/>
              </w:rPr>
              <w:t xml:space="preserve"> </w:t>
            </w:r>
          </w:p>
        </w:tc>
      </w:tr>
      <w:tr w:rsidR="004B41E6" w:rsidTr="00A11C63">
        <w:trPr>
          <w:trHeight w:val="551"/>
          <w:jc w:val="center"/>
        </w:trPr>
        <w:tc>
          <w:tcPr>
            <w:tcW w:w="2127" w:type="dxa"/>
            <w:vMerge/>
            <w:vAlign w:val="center"/>
          </w:tcPr>
          <w:p w:rsidR="004B41E6" w:rsidRDefault="004B41E6" w:rsidP="00A11C63">
            <w:pPr>
              <w:spacing w:line="276" w:lineRule="auto"/>
              <w:jc w:val="left"/>
              <w:rPr>
                <w:rFonts w:hint="eastAsia"/>
              </w:rPr>
            </w:pPr>
          </w:p>
        </w:tc>
        <w:tc>
          <w:tcPr>
            <w:tcW w:w="1701" w:type="dxa"/>
            <w:vAlign w:val="center"/>
          </w:tcPr>
          <w:p w:rsidR="004B41E6" w:rsidRDefault="004B41E6" w:rsidP="00A11C63">
            <w:pPr>
              <w:spacing w:line="320" w:lineRule="atLeast"/>
              <w:jc w:val="left"/>
              <w:rPr>
                <w:rFonts w:hint="eastAsia"/>
              </w:rPr>
            </w:pPr>
            <w:r>
              <w:rPr>
                <w:rFonts w:hint="eastAsia"/>
                <w:color w:val="000000"/>
              </w:rPr>
              <w:t>L</w:t>
            </w:r>
            <w:r>
              <w:rPr>
                <w:color w:val="000000"/>
              </w:rPr>
              <w:t>anguage Proficiency</w:t>
            </w:r>
          </w:p>
        </w:tc>
        <w:tc>
          <w:tcPr>
            <w:tcW w:w="6804" w:type="dxa"/>
            <w:gridSpan w:val="3"/>
            <w:vAlign w:val="center"/>
          </w:tcPr>
          <w:p w:rsidR="004B41E6" w:rsidRDefault="004B41E6" w:rsidP="00A11C63">
            <w:pPr>
              <w:spacing w:line="276" w:lineRule="auto"/>
              <w:rPr>
                <w:rFonts w:hint="eastAsia"/>
              </w:rPr>
            </w:pPr>
            <w:r>
              <w:t>Fluent in English (listening</w:t>
            </w:r>
            <w:r>
              <w:rPr>
                <w:rFonts w:hint="eastAsia"/>
              </w:rPr>
              <w:t xml:space="preserve">, </w:t>
            </w:r>
            <w:r>
              <w:t>reading</w:t>
            </w:r>
            <w:r>
              <w:rPr>
                <w:rFonts w:hint="eastAsia"/>
              </w:rPr>
              <w:t xml:space="preserve">, </w:t>
            </w:r>
            <w:r>
              <w:t>speaking</w:t>
            </w:r>
            <w:r>
              <w:rPr>
                <w:rFonts w:hint="eastAsia"/>
              </w:rPr>
              <w:t xml:space="preserve"> and </w:t>
            </w:r>
            <w:r>
              <w:t>writing)</w:t>
            </w:r>
          </w:p>
        </w:tc>
      </w:tr>
      <w:tr w:rsidR="004B41E6" w:rsidTr="00A11C63">
        <w:trPr>
          <w:trHeight w:val="559"/>
          <w:jc w:val="center"/>
        </w:trPr>
        <w:tc>
          <w:tcPr>
            <w:tcW w:w="2127" w:type="dxa"/>
            <w:vMerge/>
            <w:vAlign w:val="center"/>
          </w:tcPr>
          <w:p w:rsidR="004B41E6" w:rsidRDefault="004B41E6" w:rsidP="00A11C63">
            <w:pPr>
              <w:spacing w:line="276" w:lineRule="auto"/>
              <w:jc w:val="left"/>
              <w:rPr>
                <w:rFonts w:hint="eastAsia"/>
              </w:rPr>
            </w:pPr>
          </w:p>
        </w:tc>
        <w:tc>
          <w:tcPr>
            <w:tcW w:w="1701" w:type="dxa"/>
            <w:vAlign w:val="center"/>
          </w:tcPr>
          <w:p w:rsidR="004B41E6" w:rsidRDefault="004B41E6" w:rsidP="00A11C63">
            <w:pPr>
              <w:spacing w:line="320" w:lineRule="atLeast"/>
              <w:rPr>
                <w:color w:val="000000"/>
              </w:rPr>
            </w:pPr>
            <w:r>
              <w:rPr>
                <w:rFonts w:hint="eastAsia"/>
                <w:color w:val="000000"/>
              </w:rPr>
              <w:t>Others</w:t>
            </w:r>
          </w:p>
        </w:tc>
        <w:tc>
          <w:tcPr>
            <w:tcW w:w="6804" w:type="dxa"/>
            <w:gridSpan w:val="3"/>
            <w:vAlign w:val="center"/>
          </w:tcPr>
          <w:p w:rsidR="004B41E6" w:rsidRDefault="004B41E6" w:rsidP="00A11C63">
            <w:pPr>
              <w:spacing w:line="320" w:lineRule="atLeast"/>
              <w:rPr>
                <w:color w:val="000000"/>
              </w:rPr>
            </w:pPr>
            <w:r>
              <w:rPr>
                <w:color w:val="000000"/>
              </w:rPr>
              <w:t xml:space="preserve">The </w:t>
            </w:r>
            <w:r>
              <w:rPr>
                <w:rFonts w:hint="eastAsia"/>
                <w:color w:val="000000"/>
              </w:rPr>
              <w:t>o</w:t>
            </w:r>
            <w:r>
              <w:rPr>
                <w:color w:val="000000"/>
              </w:rPr>
              <w:t>rganizer will provide guidance and technical assistance remotely.</w:t>
            </w:r>
          </w:p>
        </w:tc>
      </w:tr>
      <w:tr w:rsidR="004B41E6" w:rsidTr="00A11C63">
        <w:trPr>
          <w:trHeight w:val="880"/>
          <w:jc w:val="center"/>
        </w:trPr>
        <w:tc>
          <w:tcPr>
            <w:tcW w:w="2127" w:type="dxa"/>
            <w:vAlign w:val="center"/>
          </w:tcPr>
          <w:p w:rsidR="004B41E6" w:rsidRDefault="004B41E6" w:rsidP="00A11C63">
            <w:pPr>
              <w:spacing w:line="276" w:lineRule="auto"/>
              <w:jc w:val="left"/>
              <w:rPr>
                <w:rFonts w:hint="eastAsia"/>
              </w:rPr>
            </w:pPr>
            <w:r>
              <w:rPr>
                <w:rFonts w:hint="eastAsia"/>
              </w:rPr>
              <w:t>Training Content</w:t>
            </w:r>
          </w:p>
        </w:tc>
        <w:tc>
          <w:tcPr>
            <w:tcW w:w="8505" w:type="dxa"/>
            <w:gridSpan w:val="4"/>
            <w:vAlign w:val="center"/>
          </w:tcPr>
          <w:p w:rsidR="004B41E6" w:rsidRDefault="004B41E6" w:rsidP="00A11C63">
            <w:pPr>
              <w:spacing w:line="320" w:lineRule="atLeast"/>
              <w:rPr>
                <w:color w:val="000000"/>
              </w:rPr>
            </w:pPr>
            <w:r>
              <w:rPr>
                <w:rFonts w:hint="eastAsia"/>
                <w:color w:val="000000"/>
              </w:rPr>
              <w:t>Commissioned</w:t>
            </w:r>
            <w:r>
              <w:rPr>
                <w:color w:val="000000"/>
              </w:rPr>
              <w:t xml:space="preserve"> by the Ministry of Commerce of the People’s Republic of China</w:t>
            </w:r>
            <w:r>
              <w:rPr>
                <w:rFonts w:hint="eastAsia"/>
                <w:color w:val="000000"/>
              </w:rPr>
              <w:t xml:space="preserve"> (MOFCOM)</w:t>
            </w:r>
            <w:r>
              <w:rPr>
                <w:color w:val="000000"/>
              </w:rPr>
              <w:t>, China Training Center of Reproductive Health and Family Care</w:t>
            </w:r>
            <w:r>
              <w:rPr>
                <w:rFonts w:hint="eastAsia"/>
                <w:color w:val="000000"/>
              </w:rPr>
              <w:t xml:space="preserve"> (CTC)</w:t>
            </w:r>
            <w:r>
              <w:rPr>
                <w:color w:val="000000"/>
              </w:rPr>
              <w:t xml:space="preserve"> will hold the "Seminar on Better Maternal and Child Healthcare for Developing Countries in BRI " from May 18 to May 31, 2021. Adopting an online training method with the combination of online lecture, online panel and online visits, the seminar will invite Chinese experts, scholars, and government officials in the field of maternal and child health to share the updated information with the participants.</w:t>
            </w:r>
          </w:p>
          <w:p w:rsidR="004B41E6" w:rsidRDefault="004B41E6" w:rsidP="00A11C63">
            <w:pPr>
              <w:spacing w:line="320" w:lineRule="atLeast"/>
              <w:rPr>
                <w:color w:val="000000"/>
              </w:rPr>
            </w:pPr>
            <w:r>
              <w:rPr>
                <w:color w:val="000000"/>
              </w:rPr>
              <w:t>This sessions are mainly arranged: 1. China survey; 2. China's health poverty alleviation; 3. On China's maternal and child healthcare; 4.</w:t>
            </w:r>
            <w:r>
              <w:rPr>
                <w:rFonts w:hint="eastAsia"/>
                <w:color w:val="000000"/>
              </w:rPr>
              <w:t>Child health</w:t>
            </w:r>
            <w:r>
              <w:rPr>
                <w:color w:val="000000"/>
              </w:rPr>
              <w:t xml:space="preserve"> care and early development; 5. Maternal and </w:t>
            </w:r>
            <w:r>
              <w:rPr>
                <w:color w:val="000000"/>
              </w:rPr>
              <w:lastRenderedPageBreak/>
              <w:t>child health promotion; 6. China’s Maternal and child health services in the basic level; 7. The key points, difficulties innovative management in women's perinatal stage; 8. The management and development of maternal and child health care institutions in the COVID-19; 9. China’s Practice to prevent AIDS, syphilis and hepatitis B from mother to baby; 10. The development of maternal health services during the post-pandemic era; 11. South-South Cooperation on maternal and child health. During the training period, participants will have online discussions and exchanges with the lectures.</w:t>
            </w:r>
          </w:p>
          <w:p w:rsidR="004B41E6" w:rsidRDefault="004B41E6" w:rsidP="00A11C63">
            <w:pPr>
              <w:spacing w:line="320" w:lineRule="atLeast"/>
              <w:rPr>
                <w:rFonts w:hint="eastAsia"/>
              </w:rPr>
            </w:pPr>
            <w:r>
              <w:rPr>
                <w:color w:val="000000"/>
              </w:rPr>
              <w:t>In addition, seminar will have online visit to China's primary maternal and child health care institutes, so that participants can learn more about the management system and service, and can learn to integrate theory with practice with a better understanding of the lecture. Also, seminar will show participants a real China by sharing Chinese traditional culture and the status quo of China's social development.</w:t>
            </w:r>
          </w:p>
        </w:tc>
      </w:tr>
      <w:tr w:rsidR="004B41E6" w:rsidTr="00A11C63">
        <w:trPr>
          <w:trHeight w:val="696"/>
          <w:jc w:val="center"/>
        </w:trPr>
        <w:tc>
          <w:tcPr>
            <w:tcW w:w="2127" w:type="dxa"/>
            <w:vAlign w:val="center"/>
          </w:tcPr>
          <w:p w:rsidR="004B41E6" w:rsidRDefault="004B41E6" w:rsidP="00A11C63">
            <w:pPr>
              <w:spacing w:line="276" w:lineRule="auto"/>
              <w:jc w:val="left"/>
              <w:rPr>
                <w:rFonts w:hint="eastAsia"/>
              </w:rPr>
            </w:pPr>
            <w:r>
              <w:rPr>
                <w:rFonts w:hint="eastAsia"/>
              </w:rPr>
              <w:lastRenderedPageBreak/>
              <w:t xml:space="preserve">Host City </w:t>
            </w:r>
          </w:p>
        </w:tc>
        <w:tc>
          <w:tcPr>
            <w:tcW w:w="3544" w:type="dxa"/>
            <w:gridSpan w:val="2"/>
            <w:tcBorders>
              <w:right w:val="single" w:sz="4" w:space="0" w:color="auto"/>
            </w:tcBorders>
            <w:vAlign w:val="center"/>
          </w:tcPr>
          <w:p w:rsidR="004B41E6" w:rsidRDefault="004B41E6" w:rsidP="00A11C63">
            <w:pPr>
              <w:spacing w:line="276" w:lineRule="auto"/>
            </w:pPr>
            <w:r>
              <w:rPr>
                <w:rFonts w:hint="eastAsia"/>
              </w:rPr>
              <w:t>Taicang, Jiangsu</w:t>
            </w:r>
          </w:p>
        </w:tc>
        <w:tc>
          <w:tcPr>
            <w:tcW w:w="2268" w:type="dxa"/>
            <w:tcBorders>
              <w:left w:val="single" w:sz="4" w:space="0" w:color="auto"/>
              <w:right w:val="single" w:sz="4" w:space="0" w:color="auto"/>
            </w:tcBorders>
            <w:vAlign w:val="center"/>
          </w:tcPr>
          <w:p w:rsidR="004B41E6" w:rsidRDefault="004B41E6" w:rsidP="00A11C63">
            <w:pPr>
              <w:spacing w:line="276" w:lineRule="auto"/>
              <w:rPr>
                <w:rFonts w:hint="eastAsia"/>
              </w:rPr>
            </w:pPr>
            <w:r>
              <w:t xml:space="preserve">Cities </w:t>
            </w:r>
            <w:r>
              <w:rPr>
                <w:rFonts w:hint="eastAsia"/>
              </w:rPr>
              <w:t>of Virtual Tours</w:t>
            </w:r>
          </w:p>
        </w:tc>
        <w:tc>
          <w:tcPr>
            <w:tcW w:w="2693" w:type="dxa"/>
            <w:tcBorders>
              <w:left w:val="single" w:sz="4" w:space="0" w:color="auto"/>
            </w:tcBorders>
            <w:vAlign w:val="center"/>
          </w:tcPr>
          <w:p w:rsidR="004B41E6" w:rsidRDefault="004B41E6" w:rsidP="00A11C63">
            <w:pPr>
              <w:spacing w:line="320" w:lineRule="atLeast"/>
              <w:jc w:val="left"/>
            </w:pPr>
            <w:r>
              <w:rPr>
                <w:rFonts w:hint="eastAsia"/>
                <w:color w:val="000000"/>
              </w:rPr>
              <w:t>Shanghai, Suzhou</w:t>
            </w:r>
          </w:p>
        </w:tc>
      </w:tr>
      <w:tr w:rsidR="004B41E6" w:rsidTr="00A11C63">
        <w:trPr>
          <w:trHeight w:val="1065"/>
          <w:jc w:val="center"/>
        </w:trPr>
        <w:tc>
          <w:tcPr>
            <w:tcW w:w="2127" w:type="dxa"/>
            <w:vAlign w:val="center"/>
          </w:tcPr>
          <w:p w:rsidR="004B41E6" w:rsidRDefault="004B41E6" w:rsidP="00A11C63">
            <w:pPr>
              <w:spacing w:line="276" w:lineRule="auto"/>
              <w:jc w:val="left"/>
              <w:rPr>
                <w:rFonts w:hint="eastAsia"/>
              </w:rPr>
            </w:pPr>
            <w:r>
              <w:rPr>
                <w:rFonts w:hint="eastAsia"/>
              </w:rPr>
              <w:t>N</w:t>
            </w:r>
            <w:r>
              <w:t>otes</w:t>
            </w:r>
          </w:p>
        </w:tc>
        <w:tc>
          <w:tcPr>
            <w:tcW w:w="8505" w:type="dxa"/>
            <w:gridSpan w:val="4"/>
          </w:tcPr>
          <w:p w:rsidR="004B41E6" w:rsidRDefault="004B41E6" w:rsidP="00A11C63">
            <w:pPr>
              <w:spacing w:line="320" w:lineRule="atLeast"/>
              <w:rPr>
                <w:color w:val="000000"/>
              </w:rPr>
            </w:pPr>
            <w:r>
              <w:rPr>
                <w:color w:val="000000"/>
              </w:rPr>
              <w:t xml:space="preserve">1. The training program will be held online which requires participants to prepare necessary equipment and devices such as internet connection, computer, microphone, camera, etc. </w:t>
            </w:r>
          </w:p>
          <w:p w:rsidR="004B41E6" w:rsidRDefault="004B41E6" w:rsidP="00A11C63">
            <w:pPr>
              <w:spacing w:line="320" w:lineRule="atLeast"/>
              <w:rPr>
                <w:color w:val="000000"/>
              </w:rPr>
            </w:pPr>
            <w:r>
              <w:rPr>
                <w:color w:val="000000"/>
              </w:rPr>
              <w:t>2. Participants should be punctual and well-disciplined. The Certificate of Completion will be issued to those who meet all the requirements including good attendance records.</w:t>
            </w:r>
          </w:p>
          <w:p w:rsidR="004B41E6" w:rsidRDefault="004B41E6" w:rsidP="00A11C63">
            <w:pPr>
              <w:spacing w:line="320" w:lineRule="atLeast"/>
              <w:rPr>
                <w:color w:val="000000"/>
              </w:rPr>
            </w:pPr>
            <w:r>
              <w:rPr>
                <w:color w:val="000000"/>
              </w:rPr>
              <w:t>3. Participants should enter the virtual classroom in advance with the screen name “NAME + COUNTRY” identical to the passport information.</w:t>
            </w:r>
          </w:p>
          <w:p w:rsidR="004B41E6" w:rsidRDefault="004B41E6" w:rsidP="00A11C63">
            <w:pPr>
              <w:spacing w:line="320" w:lineRule="atLeast"/>
              <w:rPr>
                <w:rFonts w:hint="eastAsia"/>
                <w:color w:val="000000"/>
              </w:rPr>
            </w:pPr>
            <w:r>
              <w:rPr>
                <w:color w:val="000000"/>
              </w:rPr>
              <w:t xml:space="preserve">4. </w:t>
            </w:r>
            <w:r>
              <w:rPr>
                <w:rFonts w:hint="eastAsia"/>
                <w:color w:val="000000"/>
              </w:rPr>
              <w:t>Participants</w:t>
            </w:r>
            <w:r>
              <w:rPr>
                <w:color w:val="000000"/>
              </w:rPr>
              <w:t xml:space="preserve"> </w:t>
            </w:r>
            <w:r>
              <w:rPr>
                <w:rFonts w:hint="eastAsia"/>
                <w:color w:val="000000"/>
              </w:rPr>
              <w:t>s</w:t>
            </w:r>
            <w:r>
              <w:rPr>
                <w:color w:val="000000"/>
              </w:rPr>
              <w:t xml:space="preserve">hould respect and maintain the confidentiality and security of the information and data concerning the Seminar. Course materials will be shared to participants after class, which shall not be posted via social media. </w:t>
            </w:r>
          </w:p>
        </w:tc>
      </w:tr>
      <w:tr w:rsidR="004B41E6" w:rsidTr="00A11C63">
        <w:trPr>
          <w:trHeight w:val="1558"/>
          <w:jc w:val="center"/>
        </w:trPr>
        <w:tc>
          <w:tcPr>
            <w:tcW w:w="2127" w:type="dxa"/>
            <w:vAlign w:val="center"/>
          </w:tcPr>
          <w:p w:rsidR="004B41E6" w:rsidRDefault="004B41E6" w:rsidP="00A11C63">
            <w:pPr>
              <w:spacing w:line="276" w:lineRule="auto"/>
              <w:jc w:val="left"/>
              <w:rPr>
                <w:rFonts w:hint="eastAsia"/>
              </w:rPr>
            </w:pPr>
            <w:r>
              <w:rPr>
                <w:rFonts w:hint="eastAsia"/>
              </w:rPr>
              <w:t>About the Organizer</w:t>
            </w:r>
          </w:p>
        </w:tc>
        <w:tc>
          <w:tcPr>
            <w:tcW w:w="8505" w:type="dxa"/>
            <w:gridSpan w:val="4"/>
          </w:tcPr>
          <w:p w:rsidR="004B41E6" w:rsidRDefault="004B41E6" w:rsidP="00A11C63">
            <w:pPr>
              <w:spacing w:line="320" w:lineRule="atLeast"/>
              <w:rPr>
                <w:rFonts w:hint="eastAsia"/>
                <w:color w:val="000000"/>
              </w:rPr>
            </w:pPr>
            <w:r>
              <w:rPr>
                <w:rFonts w:hint="eastAsia"/>
                <w:color w:val="000000"/>
              </w:rPr>
              <w:t>CTC was established in 2005,located in Taicang City, Jiangsu Province. It is a public institution directly under the National Health Commission, and it is also the China Programme Office of Partnership in Population and Development, and one of the foreign-aid training institutions of the Ministry of Commerce. Since its establishment for 16 years, CTC has played a window role in international and domestic exchanges and cooperation, and achieved good results.</w:t>
            </w:r>
          </w:p>
          <w:p w:rsidR="004B41E6" w:rsidRDefault="004B41E6" w:rsidP="00A11C63">
            <w:pPr>
              <w:spacing w:line="320" w:lineRule="atLeast"/>
              <w:rPr>
                <w:rFonts w:hint="eastAsia"/>
                <w:color w:val="000000"/>
              </w:rPr>
            </w:pPr>
            <w:r>
              <w:rPr>
                <w:rFonts w:hint="eastAsia"/>
                <w:color w:val="000000"/>
              </w:rPr>
              <w:t>Firstly, CTC organized 40 foreign-aid training seminars, providing training in reproductive health, maternal and child health care, population development and poverty alleviation for 1110 government officials, experts, scholars and technicians from more than 70 developing countries, including 89 ministerial level officials and 176 bureau level officials.</w:t>
            </w:r>
          </w:p>
          <w:p w:rsidR="004B41E6" w:rsidRDefault="004B41E6" w:rsidP="00A11C63">
            <w:pPr>
              <w:spacing w:line="320" w:lineRule="atLeast"/>
              <w:rPr>
                <w:rFonts w:hint="eastAsia"/>
                <w:color w:val="000000"/>
              </w:rPr>
            </w:pPr>
            <w:r>
              <w:rPr>
                <w:rFonts w:hint="eastAsia"/>
                <w:color w:val="000000"/>
              </w:rPr>
              <w:t>Secondly, CTC organized 42 international exchange activities in the field of South-South Cooperation. It has provided services to 1765 official representatives from PPD member countries, UN Population Fund and other non-governmental organizations, and promoted knowledge dissemination, technology exchange and experience sharing of South-South Cooperation.</w:t>
            </w:r>
          </w:p>
          <w:p w:rsidR="004B41E6" w:rsidRDefault="004B41E6" w:rsidP="00A11C63">
            <w:pPr>
              <w:spacing w:line="320" w:lineRule="atLeast"/>
              <w:rPr>
                <w:rFonts w:hint="eastAsia"/>
                <w:color w:val="000000"/>
              </w:rPr>
            </w:pPr>
            <w:r>
              <w:rPr>
                <w:rFonts w:hint="eastAsia"/>
                <w:color w:val="000000"/>
              </w:rPr>
              <w:t>Thirdly, CTC carried out 105 domestic training sessions, providing training for more than 10,000 participants. The training content involves the reform of public hospitals, the professional construction of hospital directors, maternal and child health care, reproductive health, and other topics in the field of health development. It provides an important guarantee for the implementation of relevant national policies, the improvement of health personnel quality, population health and social sustainable development.</w:t>
            </w:r>
          </w:p>
          <w:p w:rsidR="004B41E6" w:rsidRDefault="004B41E6" w:rsidP="00A11C63">
            <w:pPr>
              <w:spacing w:line="320" w:lineRule="atLeast"/>
              <w:rPr>
                <w:rFonts w:hint="eastAsia"/>
              </w:rPr>
            </w:pPr>
            <w:r>
              <w:rPr>
                <w:rFonts w:hint="eastAsia"/>
                <w:color w:val="000000"/>
              </w:rPr>
              <w:lastRenderedPageBreak/>
              <w:t>CTC has a young team with an average age of 33-years old. This team is full of vitality and with international vision and professionalism. The professional background of the team members covers English translation, business administration, media communication and other majors, and nearly two-thirds of the team members have master's degree and overseas study background.</w:t>
            </w:r>
          </w:p>
        </w:tc>
      </w:tr>
      <w:tr w:rsidR="004B41E6" w:rsidTr="00A11C63">
        <w:trPr>
          <w:trHeight w:val="552"/>
          <w:jc w:val="center"/>
        </w:trPr>
        <w:tc>
          <w:tcPr>
            <w:tcW w:w="2127" w:type="dxa"/>
            <w:vAlign w:val="center"/>
          </w:tcPr>
          <w:p w:rsidR="004B41E6" w:rsidRDefault="004B41E6" w:rsidP="00A11C63">
            <w:pPr>
              <w:jc w:val="left"/>
              <w:rPr>
                <w:rFonts w:hint="eastAsia"/>
              </w:rPr>
            </w:pPr>
            <w:r>
              <w:rPr>
                <w:rFonts w:hint="eastAsia"/>
              </w:rPr>
              <w:lastRenderedPageBreak/>
              <w:t xml:space="preserve">Contact </w:t>
            </w:r>
            <w:r>
              <w:t>the</w:t>
            </w:r>
            <w:r>
              <w:rPr>
                <w:rFonts w:hint="eastAsia"/>
              </w:rPr>
              <w:t xml:space="preserve"> Organizer</w:t>
            </w:r>
          </w:p>
        </w:tc>
        <w:tc>
          <w:tcPr>
            <w:tcW w:w="8505" w:type="dxa"/>
            <w:gridSpan w:val="4"/>
          </w:tcPr>
          <w:p w:rsidR="004B41E6" w:rsidRDefault="004B41E6" w:rsidP="00A11C63">
            <w:pPr>
              <w:pStyle w:val="a7"/>
              <w:jc w:val="both"/>
              <w:rPr>
                <w:color w:val="000000"/>
              </w:rPr>
            </w:pPr>
            <w:r>
              <w:rPr>
                <w:color w:val="000000"/>
              </w:rPr>
              <w:t>Contact Person(s)</w:t>
            </w:r>
            <w:r>
              <w:rPr>
                <w:rFonts w:hint="eastAsia"/>
                <w:color w:val="000000"/>
              </w:rPr>
              <w:t>:</w:t>
            </w:r>
            <w:r>
              <w:rPr>
                <w:color w:val="000000"/>
              </w:rPr>
              <w:t xml:space="preserve"> </w:t>
            </w:r>
            <w:r>
              <w:rPr>
                <w:rFonts w:hint="eastAsia"/>
                <w:color w:val="000000"/>
              </w:rPr>
              <w:t>Ms. Mao Xiaoxia, Ms.Shen Shimin</w:t>
            </w:r>
          </w:p>
          <w:p w:rsidR="004B41E6" w:rsidRDefault="004B41E6" w:rsidP="00A11C63">
            <w:pPr>
              <w:pStyle w:val="a7"/>
              <w:jc w:val="both"/>
              <w:rPr>
                <w:color w:val="000000"/>
              </w:rPr>
            </w:pPr>
            <w:r>
              <w:rPr>
                <w:color w:val="000000"/>
              </w:rPr>
              <w:t>Telephone</w:t>
            </w:r>
            <w:r>
              <w:rPr>
                <w:rFonts w:hint="eastAsia"/>
                <w:color w:val="000000"/>
              </w:rPr>
              <w:t>: 0086-</w:t>
            </w:r>
            <w:r>
              <w:rPr>
                <w:color w:val="000000"/>
              </w:rPr>
              <w:t>5</w:t>
            </w:r>
            <w:r>
              <w:rPr>
                <w:rFonts w:hint="eastAsia"/>
                <w:color w:val="000000"/>
              </w:rPr>
              <w:t>12</w:t>
            </w:r>
            <w:r>
              <w:rPr>
                <w:color w:val="000000"/>
              </w:rPr>
              <w:t>-</w:t>
            </w:r>
            <w:r>
              <w:rPr>
                <w:rFonts w:hint="eastAsia"/>
                <w:color w:val="000000"/>
              </w:rPr>
              <w:t>53719123</w:t>
            </w:r>
          </w:p>
          <w:p w:rsidR="004B41E6" w:rsidRDefault="004B41E6" w:rsidP="00A11C63">
            <w:pPr>
              <w:rPr>
                <w:color w:val="000000"/>
              </w:rPr>
            </w:pPr>
            <w:r>
              <w:rPr>
                <w:color w:val="000000"/>
              </w:rPr>
              <w:t>Mobile phone</w:t>
            </w:r>
            <w:r>
              <w:rPr>
                <w:rFonts w:hint="eastAsia"/>
                <w:color w:val="000000"/>
              </w:rPr>
              <w:t xml:space="preserve">: 0086-13776179662 (Mao), </w:t>
            </w:r>
            <w:r>
              <w:rPr>
                <w:rFonts w:cs="Times New Roman" w:hint="eastAsia"/>
                <w:color w:val="000000"/>
              </w:rPr>
              <w:t>15601545249</w:t>
            </w:r>
            <w:r>
              <w:rPr>
                <w:rFonts w:hint="eastAsia"/>
                <w:color w:val="000000"/>
              </w:rPr>
              <w:t xml:space="preserve"> (Shen)</w:t>
            </w:r>
          </w:p>
          <w:p w:rsidR="004B41E6" w:rsidRDefault="004B41E6" w:rsidP="00A11C63">
            <w:pPr>
              <w:rPr>
                <w:rFonts w:hint="eastAsia"/>
                <w:color w:val="000000"/>
              </w:rPr>
            </w:pPr>
            <w:r>
              <w:rPr>
                <w:color w:val="000000"/>
              </w:rPr>
              <w:t>Fax</w:t>
            </w:r>
            <w:r>
              <w:rPr>
                <w:rFonts w:hint="eastAsia"/>
                <w:color w:val="000000"/>
              </w:rPr>
              <w:t>:</w:t>
            </w:r>
            <w:r>
              <w:rPr>
                <w:color w:val="000000"/>
              </w:rPr>
              <w:t xml:space="preserve"> </w:t>
            </w:r>
            <w:r>
              <w:rPr>
                <w:rFonts w:hint="eastAsia"/>
                <w:color w:val="000000"/>
              </w:rPr>
              <w:t>0086-512-53719126</w:t>
            </w:r>
          </w:p>
          <w:p w:rsidR="004B41E6" w:rsidRDefault="004B41E6" w:rsidP="00A11C63">
            <w:pPr>
              <w:rPr>
                <w:rFonts w:hint="eastAsia"/>
              </w:rPr>
            </w:pPr>
            <w:r>
              <w:rPr>
                <w:color w:val="000000"/>
              </w:rPr>
              <w:t>E-mail</w:t>
            </w:r>
            <w:r>
              <w:rPr>
                <w:rFonts w:cs="Times New Roman" w:hint="eastAsia"/>
                <w:color w:val="000000"/>
              </w:rPr>
              <w:t>: jenny@ctc-health.org</w:t>
            </w:r>
            <w:r>
              <w:rPr>
                <w:rFonts w:cs="Times New Roman" w:hint="eastAsia"/>
                <w:color w:val="000000"/>
              </w:rPr>
              <w:t>（</w:t>
            </w:r>
            <w:r>
              <w:rPr>
                <w:rFonts w:cs="Times New Roman" w:hint="eastAsia"/>
                <w:color w:val="000000"/>
              </w:rPr>
              <w:t>Mao</w:t>
            </w:r>
            <w:r>
              <w:rPr>
                <w:rFonts w:cs="Times New Roman" w:hint="eastAsia"/>
                <w:color w:val="000000"/>
              </w:rPr>
              <w:t>），</w:t>
            </w:r>
            <w:r>
              <w:rPr>
                <w:rFonts w:cs="Times New Roman" w:hint="eastAsia"/>
                <w:color w:val="000000"/>
              </w:rPr>
              <w:t>384149341@qq.com</w:t>
            </w:r>
            <w:r>
              <w:rPr>
                <w:rFonts w:cs="Times New Roman" w:hint="eastAsia"/>
                <w:color w:val="000000"/>
              </w:rPr>
              <w:t>（</w:t>
            </w:r>
            <w:r>
              <w:rPr>
                <w:rFonts w:cs="Times New Roman" w:hint="eastAsia"/>
                <w:color w:val="000000"/>
              </w:rPr>
              <w:t>Shen</w:t>
            </w:r>
            <w:r>
              <w:rPr>
                <w:rFonts w:cs="Times New Roman" w:hint="eastAsia"/>
                <w:color w:val="000000"/>
              </w:rPr>
              <w:t>）</w:t>
            </w:r>
          </w:p>
        </w:tc>
      </w:tr>
    </w:tbl>
    <w:p w:rsidR="004B41E6" w:rsidRDefault="004B41E6">
      <w:pPr>
        <w:jc w:val="center"/>
        <w:rPr>
          <w:rStyle w:val="NormalCharacter"/>
          <w:rFonts w:ascii="宋体" w:hAnsi="宋体" w:cs="宋体" w:hint="eastAsia"/>
          <w:bCs/>
          <w:color w:val="000000"/>
          <w:szCs w:val="21"/>
        </w:rPr>
      </w:pPr>
      <w:bookmarkStart w:id="0" w:name="_GoBack"/>
      <w:bookmarkEnd w:id="0"/>
    </w:p>
    <w:sectPr w:rsidR="004B4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6A" w:rsidRDefault="004E366A" w:rsidP="004E65C3">
      <w:r>
        <w:separator/>
      </w:r>
    </w:p>
  </w:endnote>
  <w:endnote w:type="continuationSeparator" w:id="0">
    <w:p w:rsidR="004E366A" w:rsidRDefault="004E366A" w:rsidP="004E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6A" w:rsidRDefault="004E366A" w:rsidP="004E65C3">
      <w:r>
        <w:separator/>
      </w:r>
    </w:p>
  </w:footnote>
  <w:footnote w:type="continuationSeparator" w:id="0">
    <w:p w:rsidR="004E366A" w:rsidRDefault="004E366A" w:rsidP="004E6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FF4234"/>
    <w:rsid w:val="001D0AE8"/>
    <w:rsid w:val="004B41E6"/>
    <w:rsid w:val="004E366A"/>
    <w:rsid w:val="004E65C3"/>
    <w:rsid w:val="00780CA5"/>
    <w:rsid w:val="00AF6B36"/>
    <w:rsid w:val="00FF4234"/>
    <w:rsid w:val="076A21D8"/>
    <w:rsid w:val="09992203"/>
    <w:rsid w:val="0F881753"/>
    <w:rsid w:val="1B6A5ADC"/>
    <w:rsid w:val="1F0A1505"/>
    <w:rsid w:val="21834349"/>
    <w:rsid w:val="245A6ADF"/>
    <w:rsid w:val="2EAC3454"/>
    <w:rsid w:val="36536FBE"/>
    <w:rsid w:val="3C686E5A"/>
    <w:rsid w:val="40D975A7"/>
    <w:rsid w:val="4C0708FF"/>
    <w:rsid w:val="4C807B04"/>
    <w:rsid w:val="54757342"/>
    <w:rsid w:val="56C14617"/>
    <w:rsid w:val="5CC97AE4"/>
    <w:rsid w:val="60F501FF"/>
    <w:rsid w:val="61D11EFF"/>
    <w:rsid w:val="6CEB4E81"/>
    <w:rsid w:val="77A5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500204-EEA5-45A8-8055-8F0F7396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UserStyle3"/>
    <w:qFormat/>
    <w:pPr>
      <w:jc w:val="both"/>
      <w:textAlignment w:val="baseline"/>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qFormat/>
    <w:rPr>
      <w:color w:val="0000FF"/>
      <w:u w:val="single"/>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paragraph" w:customStyle="1" w:styleId="AnnotationText">
    <w:name w:val="AnnotationText"/>
    <w:basedOn w:val="a"/>
    <w:link w:val="UserStyle0"/>
    <w:qFormat/>
    <w:pPr>
      <w:jc w:val="left"/>
    </w:pPr>
  </w:style>
  <w:style w:type="character" w:customStyle="1" w:styleId="UserStyle0">
    <w:name w:val="UserStyle_0"/>
    <w:link w:val="AnnotationText"/>
    <w:qFormat/>
    <w:rPr>
      <w:kern w:val="2"/>
      <w:sz w:val="21"/>
      <w:szCs w:val="24"/>
    </w:rPr>
  </w:style>
  <w:style w:type="paragraph" w:customStyle="1" w:styleId="Acetate">
    <w:name w:val="Acetate"/>
    <w:basedOn w:val="a"/>
    <w:link w:val="UserStyle1"/>
    <w:qFormat/>
    <w:rPr>
      <w:sz w:val="18"/>
      <w:szCs w:val="18"/>
    </w:rPr>
  </w:style>
  <w:style w:type="character" w:customStyle="1" w:styleId="UserStyle1">
    <w:name w:val="UserStyle_1"/>
    <w:link w:val="Acetate"/>
    <w:semiHidden/>
    <w:qFormat/>
    <w:rPr>
      <w:kern w:val="2"/>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2"/>
    <w:qFormat/>
    <w:rPr>
      <w:rFonts w:cs="Times New Roman"/>
      <w:b/>
      <w:bCs/>
    </w:rPr>
  </w:style>
  <w:style w:type="character" w:customStyle="1" w:styleId="UserStyle2">
    <w:name w:val="UserStyle_2"/>
    <w:link w:val="AnnotationSubject"/>
    <w:semiHidden/>
    <w:qFormat/>
    <w:rPr>
      <w:rFonts w:cs="Times New Roman"/>
      <w:b/>
      <w:bCs/>
      <w:kern w:val="2"/>
      <w:sz w:val="21"/>
      <w:szCs w:val="24"/>
    </w:r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3">
    <w:name w:val="UserStyle_3"/>
    <w:basedOn w:val="NormalCharacter"/>
    <w:qFormat/>
  </w:style>
  <w:style w:type="paragraph" w:styleId="a7">
    <w:name w:val="annotation text"/>
    <w:basedOn w:val="a"/>
    <w:link w:val="Char"/>
    <w:uiPriority w:val="99"/>
    <w:unhideWhenUsed/>
    <w:rsid w:val="004B41E6"/>
    <w:pPr>
      <w:widowControl w:val="0"/>
      <w:jc w:val="left"/>
      <w:textAlignment w:val="auto"/>
    </w:pPr>
    <w:rPr>
      <w:rFonts w:cs="Times New Roman"/>
    </w:rPr>
  </w:style>
  <w:style w:type="character" w:customStyle="1" w:styleId="Char">
    <w:name w:val="批注文字 Char"/>
    <w:basedOn w:val="a0"/>
    <w:link w:val="a7"/>
    <w:uiPriority w:val="99"/>
    <w:rsid w:val="004B41E6"/>
    <w:rPr>
      <w:rFonts w:eastAsia="宋体"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aibo</cp:lastModifiedBy>
  <cp:revision>4</cp:revision>
  <dcterms:created xsi:type="dcterms:W3CDTF">2021-03-02T02:18:00Z</dcterms:created>
  <dcterms:modified xsi:type="dcterms:W3CDTF">2021-03-29T07:47:00Z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8CD7E302B4DF4140BD4107904972360C</vt:lpwstr>
  </property>
</Properties>
</file>